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C1" w:rsidRDefault="00450025" w:rsidP="00450025">
      <w:pPr>
        <w:jc w:val="both"/>
      </w:pPr>
      <w:r>
        <w:rPr>
          <w:noProof/>
        </w:rPr>
        <mc:AlternateContent>
          <mc:Choice Requires="wps">
            <w:drawing>
              <wp:anchor distT="0" distB="0" distL="114300" distR="114300" simplePos="0" relativeHeight="251658240" behindDoc="0" locked="0" layoutInCell="1" allowOverlap="1" wp14:anchorId="59054DD3" wp14:editId="3B8776E3">
                <wp:simplePos x="0" y="0"/>
                <wp:positionH relativeFrom="column">
                  <wp:posOffset>2977515</wp:posOffset>
                </wp:positionH>
                <wp:positionV relativeFrom="paragraph">
                  <wp:posOffset>203835</wp:posOffset>
                </wp:positionV>
                <wp:extent cx="3117215" cy="2209800"/>
                <wp:effectExtent l="0" t="0" r="2603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2209800"/>
                        </a:xfrm>
                        <a:prstGeom prst="rect">
                          <a:avLst/>
                        </a:prstGeom>
                        <a:solidFill>
                          <a:srgbClr val="FFFFFF"/>
                        </a:solidFill>
                        <a:ln w="0">
                          <a:solidFill>
                            <a:srgbClr val="FFFFFF"/>
                          </a:solidFill>
                          <a:miter lim="800000"/>
                          <a:headEnd/>
                          <a:tailEnd/>
                        </a:ln>
                      </wps:spPr>
                      <wps:txbx>
                        <w:txbxContent>
                          <w:p w:rsidR="001760C1" w:rsidRDefault="001760C1" w:rsidP="0094454F"/>
                          <w:p w:rsidR="00D567AD" w:rsidRDefault="00317370" w:rsidP="0038369A">
                            <w:pPr>
                              <w:ind w:right="165"/>
                              <w:jc w:val="both"/>
                            </w:pPr>
                            <w:r>
                              <w:t>Председателю Совета депутатов</w:t>
                            </w:r>
                            <w:r w:rsidR="00D567AD">
                              <w:t xml:space="preserve"> МО</w:t>
                            </w:r>
                          </w:p>
                          <w:p w:rsidR="001760C1" w:rsidRDefault="00D567AD" w:rsidP="00D567AD">
                            <w:pPr>
                              <w:ind w:right="165"/>
                              <w:jc w:val="both"/>
                            </w:pPr>
                            <w:r>
                              <w:t>«Муниципальный округ Балезинский район Удмуртской Республики»</w:t>
                            </w:r>
                          </w:p>
                          <w:p w:rsidR="00D567AD" w:rsidRDefault="00D567AD" w:rsidP="00D567AD">
                            <w:pPr>
                              <w:ind w:right="165"/>
                              <w:jc w:val="both"/>
                            </w:pPr>
                          </w:p>
                          <w:p w:rsidR="00D567AD" w:rsidRDefault="00317370" w:rsidP="00D567AD">
                            <w:pPr>
                              <w:ind w:right="165"/>
                              <w:jc w:val="both"/>
                            </w:pPr>
                            <w:r>
                              <w:t>С</w:t>
                            </w:r>
                            <w:r w:rsidR="00D567AD">
                              <w:t>.</w:t>
                            </w:r>
                            <w:r>
                              <w:t xml:space="preserve">К </w:t>
                            </w:r>
                            <w:proofErr w:type="spellStart"/>
                            <w:r>
                              <w:t>Булдакову</w:t>
                            </w:r>
                            <w:proofErr w:type="spellEnd"/>
                          </w:p>
                          <w:p w:rsidR="00D567AD" w:rsidRDefault="00D567AD" w:rsidP="00D567AD">
                            <w:pPr>
                              <w:ind w:right="165"/>
                              <w:jc w:val="both"/>
                            </w:pPr>
                          </w:p>
                          <w:p w:rsidR="00D567AD" w:rsidRDefault="00D567AD" w:rsidP="00D567AD">
                            <w:pPr>
                              <w:ind w:right="165"/>
                              <w:jc w:val="both"/>
                            </w:pPr>
                            <w:r>
                              <w:t>ул. Кирова, 2.</w:t>
                            </w:r>
                          </w:p>
                          <w:p w:rsidR="00D567AD" w:rsidRDefault="00D567AD" w:rsidP="00D567AD">
                            <w:pPr>
                              <w:ind w:right="165"/>
                              <w:jc w:val="both"/>
                            </w:pPr>
                            <w:r>
                              <w:t>п. Балезино</w:t>
                            </w:r>
                          </w:p>
                          <w:p w:rsidR="001760C1" w:rsidRPr="00E52289" w:rsidRDefault="001760C1" w:rsidP="009445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54DD3" id="_x0000_t202" coordsize="21600,21600" o:spt="202" path="m,l,21600r21600,l21600,xe">
                <v:stroke joinstyle="miter"/>
                <v:path gradientshapeok="t" o:connecttype="rect"/>
              </v:shapetype>
              <v:shape id="Text Box 2" o:spid="_x0000_s1026" type="#_x0000_t202" style="position:absolute;left:0;text-align:left;margin-left:234.45pt;margin-top:16.05pt;width:245.4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" strokecolor="white" strokeweight="0">
                <v:textbox>
                  <w:txbxContent>
                    <w:p w:rsidR="001760C1" w:rsidRDefault="001760C1" w:rsidP="0094454F"/>
                    <w:p w:rsidR="00D567AD" w:rsidRDefault="00317370" w:rsidP="0038369A">
                      <w:pPr>
                        <w:ind w:right="165"/>
                        <w:jc w:val="both"/>
                      </w:pPr>
                      <w:r>
                        <w:t>Председателю Совета депутатов</w:t>
                      </w:r>
                      <w:r w:rsidR="00D567AD">
                        <w:t xml:space="preserve"> МО</w:t>
                      </w:r>
                    </w:p>
                    <w:p w:rsidR="001760C1" w:rsidRDefault="00D567AD" w:rsidP="00D567AD">
                      <w:pPr>
                        <w:ind w:right="165"/>
                        <w:jc w:val="both"/>
                      </w:pPr>
                      <w:r>
                        <w:t>«Муниципальный округ Балезинский район Удмуртской Республики»</w:t>
                      </w:r>
                    </w:p>
                    <w:p w:rsidR="00D567AD" w:rsidRDefault="00D567AD" w:rsidP="00D567AD">
                      <w:pPr>
                        <w:ind w:right="165"/>
                        <w:jc w:val="both"/>
                      </w:pPr>
                    </w:p>
                    <w:p w:rsidR="00D567AD" w:rsidRDefault="00317370" w:rsidP="00D567AD">
                      <w:pPr>
                        <w:ind w:right="165"/>
                        <w:jc w:val="both"/>
                      </w:pPr>
                      <w:r>
                        <w:t>С</w:t>
                      </w:r>
                      <w:r w:rsidR="00D567AD">
                        <w:t>.</w:t>
                      </w:r>
                      <w:r>
                        <w:t xml:space="preserve">К </w:t>
                      </w:r>
                      <w:proofErr w:type="spellStart"/>
                      <w:r>
                        <w:t>Булдакову</w:t>
                      </w:r>
                      <w:proofErr w:type="spellEnd"/>
                    </w:p>
                    <w:p w:rsidR="00D567AD" w:rsidRDefault="00D567AD" w:rsidP="00D567AD">
                      <w:pPr>
                        <w:ind w:right="165"/>
                        <w:jc w:val="both"/>
                      </w:pPr>
                    </w:p>
                    <w:p w:rsidR="00D567AD" w:rsidRDefault="00D567AD" w:rsidP="00D567AD">
                      <w:pPr>
                        <w:ind w:right="165"/>
                        <w:jc w:val="both"/>
                      </w:pPr>
                      <w:r>
                        <w:t>ул. Кирова, 2.</w:t>
                      </w:r>
                    </w:p>
                    <w:p w:rsidR="00D567AD" w:rsidRDefault="00D567AD" w:rsidP="00D567AD">
                      <w:pPr>
                        <w:ind w:right="165"/>
                        <w:jc w:val="both"/>
                      </w:pPr>
                      <w:r>
                        <w:t>п. Балезино</w:t>
                      </w:r>
                    </w:p>
                    <w:p w:rsidR="001760C1" w:rsidRPr="00E52289" w:rsidRDefault="001760C1" w:rsidP="0094454F"/>
                  </w:txbxContent>
                </v:textbox>
              </v:shape>
            </w:pict>
          </mc:Fallback>
        </mc:AlternateContent>
      </w:r>
      <w:r w:rsidR="001760C1">
        <w:tab/>
        <w:t xml:space="preserve">         </w:t>
      </w:r>
      <w:r w:rsidR="0038369A">
        <w:rPr>
          <w:noProof/>
        </w:rPr>
        <w:drawing>
          <wp:inline distT="0" distB="0" distL="0" distR="0">
            <wp:extent cx="10858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inline>
        </w:drawing>
      </w:r>
    </w:p>
    <w:p w:rsidR="001760C1" w:rsidRDefault="001760C1" w:rsidP="0094454F"/>
    <w:p w:rsidR="001760C1" w:rsidRPr="0094454F" w:rsidRDefault="0038369A" w:rsidP="0094454F">
      <w:pPr>
        <w:shd w:val="clear" w:color="auto" w:fill="FFFFFF"/>
        <w:spacing w:before="29" w:line="274" w:lineRule="exact"/>
        <w:rPr>
          <w:b/>
          <w:bCs/>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3333750</wp:posOffset>
                </wp:positionH>
                <wp:positionV relativeFrom="paragraph">
                  <wp:posOffset>0</wp:posOffset>
                </wp:positionV>
                <wp:extent cx="2637790" cy="1701165"/>
                <wp:effectExtent l="13335" t="5080" r="635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701165"/>
                        </a:xfrm>
                        <a:prstGeom prst="rect">
                          <a:avLst/>
                        </a:prstGeom>
                        <a:solidFill>
                          <a:srgbClr val="FFFFFF"/>
                        </a:solidFill>
                        <a:ln w="0">
                          <a:solidFill>
                            <a:srgbClr val="FFFFFF"/>
                          </a:solidFill>
                          <a:miter lim="800000"/>
                          <a:headEnd/>
                          <a:tailEnd/>
                        </a:ln>
                      </wps:spPr>
                      <wps:txbx>
                        <w:txbxContent>
                          <w:p w:rsidR="001760C1" w:rsidRPr="00914B46" w:rsidRDefault="001760C1" w:rsidP="009445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2.5pt;margin-top:0;width:207.7pt;height:13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" strokecolor="white" strokeweight="0">
                <v:textbox>
                  <w:txbxContent>
                    <w:p w:rsidR="001760C1" w:rsidRPr="00914B46" w:rsidRDefault="001760C1" w:rsidP="0094454F"/>
                  </w:txbxContent>
                </v:textbox>
              </v:shape>
            </w:pict>
          </mc:Fallback>
        </mc:AlternateContent>
      </w:r>
      <w:r w:rsidR="001760C1" w:rsidRPr="0094454F">
        <w:rPr>
          <w:b/>
          <w:bCs/>
          <w:color w:val="000000"/>
          <w:spacing w:val="3"/>
          <w:sz w:val="24"/>
          <w:szCs w:val="24"/>
        </w:rPr>
        <w:t xml:space="preserve">                    МВД   РОССИИ</w:t>
      </w:r>
    </w:p>
    <w:p w:rsidR="001760C1" w:rsidRPr="0094454F" w:rsidRDefault="001760C1" w:rsidP="0094454F">
      <w:pPr>
        <w:shd w:val="clear" w:color="auto" w:fill="FFFFFF"/>
        <w:spacing w:line="274" w:lineRule="exact"/>
        <w:ind w:left="238" w:hanging="238"/>
        <w:rPr>
          <w:color w:val="000000"/>
          <w:sz w:val="24"/>
          <w:szCs w:val="24"/>
        </w:rPr>
      </w:pPr>
      <w:r w:rsidRPr="0094454F">
        <w:rPr>
          <w:b/>
          <w:bCs/>
          <w:color w:val="000000"/>
          <w:sz w:val="24"/>
          <w:szCs w:val="24"/>
        </w:rPr>
        <w:t xml:space="preserve">МИНИСТЕРСТВО ВНУТРЕННИХ ДЕЛ              </w:t>
      </w:r>
    </w:p>
    <w:p w:rsidR="001760C1" w:rsidRPr="0094454F" w:rsidRDefault="001760C1" w:rsidP="0094454F">
      <w:pPr>
        <w:shd w:val="clear" w:color="auto" w:fill="FFFFFF"/>
        <w:spacing w:line="274" w:lineRule="exact"/>
        <w:ind w:left="238" w:hanging="238"/>
        <w:rPr>
          <w:color w:val="000000"/>
          <w:spacing w:val="3"/>
          <w:sz w:val="24"/>
          <w:szCs w:val="24"/>
        </w:rPr>
      </w:pPr>
      <w:r w:rsidRPr="0094454F">
        <w:rPr>
          <w:b/>
          <w:bCs/>
          <w:color w:val="000000"/>
          <w:sz w:val="24"/>
          <w:szCs w:val="24"/>
        </w:rPr>
        <w:t xml:space="preserve">   </w:t>
      </w:r>
      <w:r w:rsidRPr="0094454F">
        <w:rPr>
          <w:b/>
          <w:bCs/>
          <w:color w:val="000000"/>
          <w:spacing w:val="3"/>
          <w:sz w:val="24"/>
          <w:szCs w:val="24"/>
        </w:rPr>
        <w:t xml:space="preserve">ПО УДМУРТСКОЙ РЕСПУБЛИКЕ                  </w:t>
      </w:r>
    </w:p>
    <w:p w:rsidR="001760C1" w:rsidRPr="0094454F" w:rsidRDefault="0038369A" w:rsidP="0094454F">
      <w:pPr>
        <w:shd w:val="clear" w:color="auto" w:fill="FFFFFF"/>
        <w:spacing w:line="274" w:lineRule="exact"/>
        <w:ind w:left="238" w:hanging="238"/>
        <w:rPr>
          <w:color w:val="000000"/>
          <w:spacing w:val="-2"/>
          <w:sz w:val="24"/>
          <w:szCs w:val="24"/>
        </w:rPr>
      </w:pPr>
      <w:r>
        <w:rPr>
          <w:b/>
          <w:bCs/>
          <w:color w:val="000000"/>
          <w:spacing w:val="-2"/>
          <w:sz w:val="24"/>
          <w:szCs w:val="24"/>
        </w:rPr>
        <w:t xml:space="preserve">     Отдел МВД Российской Федерации</w:t>
      </w:r>
      <w:r w:rsidR="001760C1" w:rsidRPr="0094454F">
        <w:rPr>
          <w:b/>
          <w:bCs/>
          <w:color w:val="000000"/>
          <w:spacing w:val="-2"/>
          <w:sz w:val="24"/>
          <w:szCs w:val="24"/>
        </w:rPr>
        <w:t xml:space="preserve">                              </w:t>
      </w:r>
    </w:p>
    <w:p w:rsidR="001760C1" w:rsidRPr="0094454F" w:rsidRDefault="001760C1" w:rsidP="0094454F">
      <w:pPr>
        <w:shd w:val="clear" w:color="auto" w:fill="FFFFFF"/>
        <w:spacing w:line="274" w:lineRule="exact"/>
        <w:ind w:left="238" w:hanging="238"/>
        <w:rPr>
          <w:b/>
          <w:bCs/>
          <w:color w:val="000000"/>
          <w:spacing w:val="-2"/>
          <w:sz w:val="24"/>
          <w:szCs w:val="24"/>
        </w:rPr>
      </w:pPr>
      <w:r w:rsidRPr="0094454F">
        <w:rPr>
          <w:b/>
          <w:bCs/>
          <w:color w:val="000000"/>
          <w:spacing w:val="-2"/>
          <w:sz w:val="24"/>
          <w:szCs w:val="24"/>
        </w:rPr>
        <w:t xml:space="preserve">              </w:t>
      </w:r>
      <w:r w:rsidR="0038369A">
        <w:rPr>
          <w:b/>
          <w:bCs/>
          <w:color w:val="000000"/>
          <w:spacing w:val="-2"/>
          <w:sz w:val="24"/>
          <w:szCs w:val="24"/>
        </w:rPr>
        <w:t xml:space="preserve">          «Балезинский»</w:t>
      </w:r>
    </w:p>
    <w:p w:rsidR="001760C1" w:rsidRPr="0094454F" w:rsidRDefault="001760C1" w:rsidP="0094454F">
      <w:pPr>
        <w:shd w:val="clear" w:color="auto" w:fill="FFFFFF"/>
        <w:spacing w:line="274" w:lineRule="exact"/>
        <w:ind w:left="238" w:hanging="238"/>
        <w:rPr>
          <w:sz w:val="24"/>
          <w:szCs w:val="24"/>
        </w:rPr>
      </w:pPr>
      <w:r w:rsidRPr="0094454F">
        <w:rPr>
          <w:b/>
          <w:bCs/>
          <w:color w:val="000000"/>
          <w:spacing w:val="-2"/>
          <w:sz w:val="24"/>
          <w:szCs w:val="24"/>
        </w:rPr>
        <w:t xml:space="preserve">    ул.</w:t>
      </w:r>
      <w:r w:rsidR="005636E5">
        <w:rPr>
          <w:b/>
          <w:bCs/>
          <w:color w:val="000000"/>
          <w:spacing w:val="-2"/>
          <w:sz w:val="24"/>
          <w:szCs w:val="24"/>
        </w:rPr>
        <w:t xml:space="preserve"> </w:t>
      </w:r>
      <w:r w:rsidRPr="0094454F">
        <w:rPr>
          <w:b/>
          <w:bCs/>
          <w:color w:val="000000"/>
          <w:spacing w:val="-2"/>
          <w:sz w:val="24"/>
          <w:szCs w:val="24"/>
        </w:rPr>
        <w:t>Красная, д. 2, п.</w:t>
      </w:r>
      <w:r w:rsidR="005636E5">
        <w:rPr>
          <w:b/>
          <w:bCs/>
          <w:color w:val="000000"/>
          <w:spacing w:val="-2"/>
          <w:sz w:val="24"/>
          <w:szCs w:val="24"/>
        </w:rPr>
        <w:t xml:space="preserve"> </w:t>
      </w:r>
      <w:r w:rsidRPr="0094454F">
        <w:rPr>
          <w:b/>
          <w:bCs/>
          <w:color w:val="000000"/>
          <w:spacing w:val="-2"/>
          <w:sz w:val="24"/>
          <w:szCs w:val="24"/>
        </w:rPr>
        <w:t xml:space="preserve">Балезино, 427550    </w:t>
      </w:r>
      <w:r w:rsidRPr="0094454F">
        <w:rPr>
          <w:b/>
          <w:bCs/>
          <w:color w:val="000000"/>
          <w:spacing w:val="3"/>
          <w:sz w:val="24"/>
          <w:szCs w:val="24"/>
        </w:rPr>
        <w:t xml:space="preserve">                                           </w:t>
      </w:r>
      <w:r w:rsidRPr="0094454F">
        <w:rPr>
          <w:color w:val="000000"/>
          <w:spacing w:val="3"/>
          <w:sz w:val="24"/>
          <w:szCs w:val="24"/>
        </w:rPr>
        <w:t xml:space="preserve"> </w:t>
      </w:r>
    </w:p>
    <w:p w:rsidR="001760C1" w:rsidRPr="0094454F" w:rsidRDefault="001760C1" w:rsidP="0094454F">
      <w:pPr>
        <w:shd w:val="clear" w:color="auto" w:fill="FFFFFF"/>
        <w:tabs>
          <w:tab w:val="left" w:leader="underscore" w:pos="1951"/>
          <w:tab w:val="left" w:leader="underscore" w:pos="3780"/>
        </w:tabs>
        <w:spacing w:line="230" w:lineRule="exact"/>
        <w:ind w:left="612"/>
        <w:rPr>
          <w:sz w:val="24"/>
          <w:szCs w:val="24"/>
          <w:u w:val="single"/>
        </w:rPr>
      </w:pPr>
      <w:r w:rsidRPr="0094454F">
        <w:rPr>
          <w:b/>
          <w:bCs/>
          <w:color w:val="000000"/>
          <w:spacing w:val="3"/>
          <w:sz w:val="24"/>
          <w:szCs w:val="24"/>
        </w:rPr>
        <w:t xml:space="preserve">  тел. 5</w:t>
      </w:r>
      <w:r w:rsidRPr="0094454F">
        <w:rPr>
          <w:b/>
          <w:bCs/>
          <w:color w:val="000000"/>
          <w:spacing w:val="3"/>
          <w:sz w:val="24"/>
          <w:szCs w:val="24"/>
          <w:u w:val="single"/>
        </w:rPr>
        <w:t>-2</w:t>
      </w:r>
      <w:r>
        <w:rPr>
          <w:b/>
          <w:bCs/>
          <w:color w:val="000000"/>
          <w:spacing w:val="3"/>
          <w:sz w:val="24"/>
          <w:szCs w:val="24"/>
          <w:u w:val="single"/>
        </w:rPr>
        <w:t>1</w:t>
      </w:r>
      <w:r w:rsidRPr="0094454F">
        <w:rPr>
          <w:b/>
          <w:bCs/>
          <w:color w:val="000000"/>
          <w:spacing w:val="3"/>
          <w:sz w:val="24"/>
          <w:szCs w:val="24"/>
          <w:u w:val="single"/>
        </w:rPr>
        <w:t>-</w:t>
      </w:r>
      <w:proofErr w:type="gramStart"/>
      <w:r>
        <w:rPr>
          <w:b/>
          <w:bCs/>
          <w:color w:val="000000"/>
          <w:spacing w:val="3"/>
          <w:sz w:val="24"/>
          <w:szCs w:val="24"/>
          <w:u w:val="single"/>
        </w:rPr>
        <w:t>2</w:t>
      </w:r>
      <w:r w:rsidRPr="0094454F">
        <w:rPr>
          <w:b/>
          <w:bCs/>
          <w:color w:val="000000"/>
          <w:spacing w:val="3"/>
          <w:sz w:val="24"/>
          <w:szCs w:val="24"/>
          <w:u w:val="single"/>
        </w:rPr>
        <w:t xml:space="preserve">1 </w:t>
      </w:r>
      <w:r w:rsidRPr="0094454F">
        <w:rPr>
          <w:b/>
          <w:bCs/>
          <w:color w:val="000000"/>
          <w:spacing w:val="2"/>
          <w:sz w:val="24"/>
          <w:szCs w:val="24"/>
        </w:rPr>
        <w:t>,</w:t>
      </w:r>
      <w:proofErr w:type="gramEnd"/>
      <w:r w:rsidRPr="0094454F">
        <w:rPr>
          <w:b/>
          <w:bCs/>
          <w:color w:val="000000"/>
          <w:spacing w:val="2"/>
          <w:sz w:val="24"/>
          <w:szCs w:val="24"/>
        </w:rPr>
        <w:t xml:space="preserve"> факс 5</w:t>
      </w:r>
      <w:r>
        <w:rPr>
          <w:b/>
          <w:bCs/>
          <w:color w:val="000000"/>
          <w:spacing w:val="2"/>
          <w:sz w:val="24"/>
          <w:szCs w:val="24"/>
          <w:u w:val="single"/>
        </w:rPr>
        <w:t>-00-71</w:t>
      </w:r>
      <w:r w:rsidRPr="0094454F">
        <w:rPr>
          <w:color w:val="000000"/>
          <w:spacing w:val="2"/>
          <w:sz w:val="24"/>
          <w:szCs w:val="24"/>
        </w:rPr>
        <w:t xml:space="preserve">                                                         </w:t>
      </w:r>
      <w:r w:rsidRPr="0094454F">
        <w:rPr>
          <w:b/>
          <w:bCs/>
          <w:color w:val="000000"/>
          <w:spacing w:val="2"/>
          <w:sz w:val="24"/>
          <w:szCs w:val="24"/>
          <w:u w:val="single"/>
        </w:rPr>
        <w:t xml:space="preserve">                                                               </w:t>
      </w:r>
    </w:p>
    <w:p w:rsidR="001760C1" w:rsidRPr="00990107" w:rsidRDefault="001760C1" w:rsidP="0094454F">
      <w:pPr>
        <w:shd w:val="clear" w:color="auto" w:fill="FFFFFF"/>
        <w:spacing w:line="230" w:lineRule="exact"/>
        <w:rPr>
          <w:b/>
          <w:bCs/>
          <w:color w:val="000000"/>
          <w:spacing w:val="4"/>
          <w:sz w:val="24"/>
          <w:szCs w:val="24"/>
        </w:rPr>
      </w:pPr>
      <w:r w:rsidRPr="0094454F">
        <w:rPr>
          <w:b/>
          <w:bCs/>
          <w:color w:val="000000"/>
          <w:spacing w:val="4"/>
          <w:sz w:val="24"/>
          <w:szCs w:val="24"/>
        </w:rPr>
        <w:t xml:space="preserve">         </w:t>
      </w:r>
      <w:r>
        <w:rPr>
          <w:b/>
          <w:bCs/>
          <w:color w:val="000000"/>
          <w:spacing w:val="4"/>
          <w:sz w:val="24"/>
          <w:szCs w:val="24"/>
        </w:rPr>
        <w:t xml:space="preserve">  </w:t>
      </w:r>
      <w:proofErr w:type="gramStart"/>
      <w:r w:rsidRPr="0094454F">
        <w:rPr>
          <w:b/>
          <w:bCs/>
          <w:color w:val="000000"/>
          <w:spacing w:val="4"/>
          <w:sz w:val="24"/>
          <w:szCs w:val="24"/>
          <w:lang w:val="en-US"/>
        </w:rPr>
        <w:t>e</w:t>
      </w:r>
      <w:r w:rsidRPr="00990107">
        <w:rPr>
          <w:b/>
          <w:bCs/>
          <w:color w:val="000000"/>
          <w:spacing w:val="4"/>
          <w:sz w:val="24"/>
          <w:szCs w:val="24"/>
        </w:rPr>
        <w:t>-</w:t>
      </w:r>
      <w:r w:rsidRPr="0094454F">
        <w:rPr>
          <w:b/>
          <w:bCs/>
          <w:color w:val="000000"/>
          <w:spacing w:val="4"/>
          <w:sz w:val="24"/>
          <w:szCs w:val="24"/>
          <w:lang w:val="en-US"/>
        </w:rPr>
        <w:t>mail</w:t>
      </w:r>
      <w:proofErr w:type="gramEnd"/>
      <w:r w:rsidRPr="00990107">
        <w:rPr>
          <w:b/>
          <w:bCs/>
          <w:color w:val="000000"/>
          <w:spacing w:val="4"/>
          <w:sz w:val="24"/>
          <w:szCs w:val="24"/>
        </w:rPr>
        <w:t xml:space="preserve">: </w:t>
      </w:r>
      <w:hyperlink r:id="rId6" w:history="1">
        <w:r w:rsidRPr="0094454F">
          <w:rPr>
            <w:rStyle w:val="a6"/>
            <w:spacing w:val="4"/>
            <w:sz w:val="24"/>
            <w:szCs w:val="24"/>
            <w:lang w:val="en-US"/>
          </w:rPr>
          <w:t>balezino</w:t>
        </w:r>
        <w:r w:rsidRPr="00990107">
          <w:rPr>
            <w:rStyle w:val="a6"/>
            <w:spacing w:val="4"/>
            <w:sz w:val="24"/>
            <w:szCs w:val="24"/>
          </w:rPr>
          <w:t>.18@</w:t>
        </w:r>
        <w:r w:rsidRPr="0094454F">
          <w:rPr>
            <w:rStyle w:val="a6"/>
            <w:spacing w:val="4"/>
            <w:sz w:val="24"/>
            <w:szCs w:val="24"/>
            <w:lang w:val="en-US"/>
          </w:rPr>
          <w:t>mvd</w:t>
        </w:r>
        <w:r w:rsidRPr="00990107">
          <w:rPr>
            <w:rStyle w:val="a6"/>
            <w:spacing w:val="4"/>
            <w:sz w:val="24"/>
            <w:szCs w:val="24"/>
          </w:rPr>
          <w:t>.</w:t>
        </w:r>
        <w:proofErr w:type="spellStart"/>
        <w:r w:rsidRPr="0094454F">
          <w:rPr>
            <w:rStyle w:val="a6"/>
            <w:spacing w:val="4"/>
            <w:sz w:val="24"/>
            <w:szCs w:val="24"/>
            <w:lang w:val="en-US"/>
          </w:rPr>
          <w:t>ru</w:t>
        </w:r>
        <w:proofErr w:type="spellEnd"/>
      </w:hyperlink>
    </w:p>
    <w:p w:rsidR="001760C1" w:rsidRPr="00990107" w:rsidRDefault="001760C1" w:rsidP="0094454F">
      <w:pPr>
        <w:tabs>
          <w:tab w:val="left" w:pos="708"/>
          <w:tab w:val="left" w:pos="2077"/>
        </w:tabs>
        <w:jc w:val="both"/>
        <w:rPr>
          <w:sz w:val="24"/>
          <w:szCs w:val="24"/>
        </w:rPr>
      </w:pPr>
      <w:r w:rsidRPr="00990107">
        <w:rPr>
          <w:sz w:val="24"/>
          <w:szCs w:val="24"/>
        </w:rPr>
        <w:tab/>
      </w:r>
      <w:r w:rsidRPr="00990107">
        <w:rPr>
          <w:sz w:val="24"/>
          <w:szCs w:val="24"/>
        </w:rPr>
        <w:tab/>
      </w:r>
    </w:p>
    <w:p w:rsidR="001760C1" w:rsidRDefault="001760C1" w:rsidP="006954F9">
      <w:pPr>
        <w:widowControl w:val="0"/>
        <w:rPr>
          <w:snapToGrid w:val="0"/>
          <w:color w:val="000000"/>
          <w:sz w:val="24"/>
          <w:szCs w:val="24"/>
        </w:rPr>
      </w:pPr>
      <w:r w:rsidRPr="00990107">
        <w:rPr>
          <w:snapToGrid w:val="0"/>
          <w:color w:val="000000"/>
          <w:sz w:val="24"/>
          <w:szCs w:val="24"/>
        </w:rPr>
        <w:t xml:space="preserve">       </w:t>
      </w:r>
      <w:proofErr w:type="gramStart"/>
      <w:r w:rsidRPr="0094454F">
        <w:rPr>
          <w:snapToGrid w:val="0"/>
          <w:color w:val="000000"/>
          <w:sz w:val="24"/>
          <w:szCs w:val="24"/>
        </w:rPr>
        <w:t>от</w:t>
      </w:r>
      <w:r w:rsidRPr="00990107">
        <w:rPr>
          <w:snapToGrid w:val="0"/>
          <w:color w:val="000000"/>
          <w:sz w:val="24"/>
          <w:szCs w:val="24"/>
        </w:rPr>
        <w:t xml:space="preserve"> </w:t>
      </w:r>
      <w:r w:rsidR="00317370">
        <w:rPr>
          <w:snapToGrid w:val="0"/>
          <w:color w:val="000000"/>
          <w:sz w:val="24"/>
          <w:szCs w:val="24"/>
        </w:rPr>
        <w:t xml:space="preserve"> 27</w:t>
      </w:r>
      <w:r>
        <w:rPr>
          <w:snapToGrid w:val="0"/>
          <w:color w:val="000000"/>
          <w:sz w:val="24"/>
          <w:szCs w:val="24"/>
        </w:rPr>
        <w:t>.</w:t>
      </w:r>
      <w:r w:rsidR="00772502">
        <w:rPr>
          <w:snapToGrid w:val="0"/>
          <w:color w:val="000000"/>
          <w:sz w:val="24"/>
          <w:szCs w:val="24"/>
        </w:rPr>
        <w:t>0</w:t>
      </w:r>
      <w:r w:rsidR="00D567AD">
        <w:rPr>
          <w:snapToGrid w:val="0"/>
          <w:color w:val="000000"/>
          <w:sz w:val="24"/>
          <w:szCs w:val="24"/>
        </w:rPr>
        <w:t>1</w:t>
      </w:r>
      <w:r>
        <w:rPr>
          <w:snapToGrid w:val="0"/>
          <w:color w:val="000000"/>
          <w:sz w:val="24"/>
          <w:szCs w:val="24"/>
        </w:rPr>
        <w:t>.202</w:t>
      </w:r>
      <w:r w:rsidR="00264D6C">
        <w:rPr>
          <w:snapToGrid w:val="0"/>
          <w:color w:val="000000"/>
          <w:sz w:val="24"/>
          <w:szCs w:val="24"/>
        </w:rPr>
        <w:t>3</w:t>
      </w:r>
      <w:proofErr w:type="gramEnd"/>
      <w:r w:rsidRPr="00990107">
        <w:rPr>
          <w:snapToGrid w:val="0"/>
          <w:color w:val="000000"/>
          <w:sz w:val="24"/>
          <w:szCs w:val="24"/>
        </w:rPr>
        <w:t xml:space="preserve"> </w:t>
      </w:r>
      <w:r w:rsidRPr="0094454F">
        <w:rPr>
          <w:snapToGrid w:val="0"/>
          <w:color w:val="000000"/>
          <w:sz w:val="24"/>
          <w:szCs w:val="24"/>
        </w:rPr>
        <w:t>г</w:t>
      </w:r>
      <w:r w:rsidRPr="00990107">
        <w:rPr>
          <w:snapToGrid w:val="0"/>
          <w:color w:val="000000"/>
          <w:sz w:val="24"/>
          <w:szCs w:val="24"/>
        </w:rPr>
        <w:t>.       №  124\</w:t>
      </w:r>
      <w:r w:rsidR="00B016E8">
        <w:rPr>
          <w:snapToGrid w:val="0"/>
          <w:color w:val="000000"/>
          <w:sz w:val="24"/>
          <w:szCs w:val="24"/>
        </w:rPr>
        <w:t>509</w:t>
      </w:r>
    </w:p>
    <w:p w:rsidR="009C125E" w:rsidRPr="00E2479B" w:rsidRDefault="009C125E" w:rsidP="006954F9">
      <w:pPr>
        <w:widowControl w:val="0"/>
        <w:rPr>
          <w:snapToGrid w:val="0"/>
          <w:color w:val="000000"/>
          <w:sz w:val="24"/>
          <w:szCs w:val="24"/>
        </w:rPr>
      </w:pPr>
      <w:r>
        <w:rPr>
          <w:snapToGrid w:val="0"/>
          <w:color w:val="000000"/>
          <w:sz w:val="24"/>
          <w:szCs w:val="24"/>
        </w:rPr>
        <w:t xml:space="preserve">       </w:t>
      </w:r>
    </w:p>
    <w:p w:rsidR="00450025" w:rsidRDefault="00450025" w:rsidP="00B56D0B">
      <w:pPr>
        <w:jc w:val="center"/>
      </w:pPr>
      <w:r>
        <w:t xml:space="preserve">                           </w:t>
      </w:r>
    </w:p>
    <w:p w:rsidR="00772502" w:rsidRDefault="00317370" w:rsidP="00394DBE">
      <w:pPr>
        <w:tabs>
          <w:tab w:val="left" w:pos="851"/>
          <w:tab w:val="left" w:pos="993"/>
          <w:tab w:val="left" w:pos="1276"/>
        </w:tabs>
        <w:ind w:firstLine="709"/>
        <w:jc w:val="center"/>
      </w:pPr>
      <w:r>
        <w:t xml:space="preserve">Доклад </w:t>
      </w:r>
    </w:p>
    <w:p w:rsidR="00772502" w:rsidRDefault="00772502" w:rsidP="00772502">
      <w:pPr>
        <w:tabs>
          <w:tab w:val="left" w:pos="851"/>
          <w:tab w:val="left" w:pos="993"/>
          <w:tab w:val="left" w:pos="1276"/>
        </w:tabs>
        <w:ind w:firstLine="709"/>
        <w:jc w:val="center"/>
      </w:pPr>
      <w:r>
        <w:t xml:space="preserve">об итогах оперативно-служебной деятельности </w:t>
      </w:r>
    </w:p>
    <w:p w:rsidR="000373D3" w:rsidRDefault="0037113C" w:rsidP="00772502">
      <w:pPr>
        <w:tabs>
          <w:tab w:val="left" w:pos="851"/>
          <w:tab w:val="left" w:pos="993"/>
          <w:tab w:val="left" w:pos="1276"/>
        </w:tabs>
        <w:ind w:firstLine="709"/>
        <w:jc w:val="center"/>
      </w:pPr>
      <w:r>
        <w:t xml:space="preserve">Отдела МВД России «Балезинский» </w:t>
      </w:r>
      <w:r w:rsidR="00772502">
        <w:t>за 2022 год.</w:t>
      </w:r>
    </w:p>
    <w:p w:rsidR="00464C4E" w:rsidRDefault="00464C4E" w:rsidP="00772502">
      <w:pPr>
        <w:tabs>
          <w:tab w:val="left" w:pos="851"/>
          <w:tab w:val="left" w:pos="993"/>
          <w:tab w:val="left" w:pos="1276"/>
        </w:tabs>
        <w:ind w:firstLine="709"/>
        <w:jc w:val="center"/>
      </w:pPr>
    </w:p>
    <w:p w:rsidR="00464C4E" w:rsidRPr="00F809DD" w:rsidRDefault="00464C4E" w:rsidP="00464C4E">
      <w:pPr>
        <w:pStyle w:val="a5"/>
        <w:ind w:firstLine="709"/>
      </w:pPr>
      <w:r w:rsidRPr="00F809DD">
        <w:t xml:space="preserve">В соответствии с Федеральным Законом Российской Федерации от 07.02.2011г. № 3-ФЗ «О полиции» Отделом во взаимодействии с другими правоохранительными органами осуществлен комплекс мер, направленных на защиту граждан и собственности от преступных посягательств, борьбу с незаконным оборотом оружия и наркотиков, организованной преступностью и коррупцией, профилактику преступлений и правонарушений. </w:t>
      </w:r>
    </w:p>
    <w:p w:rsidR="00464C4E" w:rsidRPr="00F809DD" w:rsidRDefault="00464C4E" w:rsidP="00464C4E">
      <w:pPr>
        <w:shd w:val="clear" w:color="auto" w:fill="FFFFFF"/>
        <w:ind w:firstLine="567"/>
        <w:jc w:val="both"/>
      </w:pPr>
      <w:r w:rsidRPr="00F809DD">
        <w:t>Деятельность Отдела МВД России «Балезинский» организована в соответствии с требованиями Директивы МВД России от 3 ноября 2021 года №1дсп «О приоритетных направлениях деятельности ОВД РФ в 2022 году», а также на основании нормативных правовых документов МВД по УР.</w:t>
      </w:r>
    </w:p>
    <w:p w:rsidR="00464C4E" w:rsidRPr="00F809DD" w:rsidRDefault="00464C4E" w:rsidP="00464C4E">
      <w:pPr>
        <w:pStyle w:val="21"/>
        <w:spacing w:after="0" w:line="240" w:lineRule="auto"/>
        <w:ind w:firstLine="709"/>
        <w:jc w:val="both"/>
      </w:pPr>
      <w:r w:rsidRPr="00F809DD">
        <w:t>За 2022 год в Отдел МВД России «Балезинский» поступило информации всего 6972 (АППГ- 7612), снижение составило 8,4 %, в среднем в дежурные сутки в КУСП регистрировалось по 19 заявлений и сообщений граждан.</w:t>
      </w:r>
    </w:p>
    <w:p w:rsidR="00464C4E" w:rsidRPr="00F809DD" w:rsidRDefault="00464C4E" w:rsidP="00464C4E">
      <w:pPr>
        <w:ind w:firstLine="328"/>
        <w:jc w:val="both"/>
      </w:pPr>
      <w:r w:rsidRPr="00F809DD">
        <w:t xml:space="preserve">По 343 рассмотренным сообщениям принято решение о возбуждении уголовного дела. В 691 случае в возбуждении уголовного дела отказано. Возбуждено 5 уголовных дел в связи с отменой постановлений об отказе с одновременным возбуждением уголовного дела (АППГ-6), из них по инициативе ОВД – 1 (АППГ-0), и по инициативе прокуратуры – 4 (аппг-6).   </w:t>
      </w:r>
    </w:p>
    <w:p w:rsidR="00464C4E" w:rsidRPr="003F7AD7" w:rsidRDefault="00464C4E" w:rsidP="00464C4E">
      <w:pPr>
        <w:spacing w:line="228" w:lineRule="auto"/>
        <w:ind w:firstLine="328"/>
        <w:jc w:val="both"/>
        <w:rPr>
          <w:i/>
        </w:rPr>
      </w:pPr>
      <w:r w:rsidRPr="00F809DD">
        <w:t xml:space="preserve">     По итогам 12 месяцев отмечается незначительное снижение зарегистрированных преступлений на 4 % c 453 до 435</w:t>
      </w:r>
      <w:r w:rsidRPr="003F7AD7">
        <w:t xml:space="preserve">. </w:t>
      </w:r>
    </w:p>
    <w:p w:rsidR="00464C4E" w:rsidRDefault="00464C4E" w:rsidP="00464C4E">
      <w:pPr>
        <w:ind w:firstLine="328"/>
        <w:jc w:val="both"/>
      </w:pPr>
      <w:r w:rsidRPr="003F7AD7">
        <w:tab/>
        <w:t xml:space="preserve">Проведенный анализ позволил выявить следующие причины отмеченного снижения общего числа зарегистрированных преступлений, так сократилось число зарегистрированных: </w:t>
      </w:r>
      <w:r>
        <w:t>причинение тяжкого вреда здоровью с 10</w:t>
      </w:r>
      <w:r w:rsidRPr="003F7AD7">
        <w:t xml:space="preserve"> до </w:t>
      </w:r>
      <w:r>
        <w:t>4</w:t>
      </w:r>
      <w:r w:rsidRPr="003F7AD7">
        <w:t>, краж имущества граждан со 1</w:t>
      </w:r>
      <w:r>
        <w:t>83</w:t>
      </w:r>
      <w:r w:rsidRPr="003F7AD7">
        <w:t xml:space="preserve"> до 1</w:t>
      </w:r>
      <w:r>
        <w:t>32</w:t>
      </w:r>
      <w:r w:rsidRPr="003F7AD7">
        <w:t xml:space="preserve">, </w:t>
      </w:r>
      <w:r>
        <w:t xml:space="preserve">в том числе </w:t>
      </w:r>
      <w:r w:rsidRPr="003F7AD7">
        <w:lastRenderedPageBreak/>
        <w:t xml:space="preserve">краж из квартир с </w:t>
      </w:r>
      <w:r>
        <w:t>14</w:t>
      </w:r>
      <w:r w:rsidRPr="003F7AD7">
        <w:t xml:space="preserve"> до </w:t>
      </w:r>
      <w:r>
        <w:t>6</w:t>
      </w:r>
      <w:r w:rsidRPr="003F7AD7">
        <w:t xml:space="preserve">, краж с банковских счетов граждан с </w:t>
      </w:r>
      <w:r>
        <w:t>53</w:t>
      </w:r>
      <w:r w:rsidRPr="003F7AD7">
        <w:t xml:space="preserve"> до </w:t>
      </w:r>
      <w:r>
        <w:t>25</w:t>
      </w:r>
      <w:r w:rsidRPr="003F7AD7">
        <w:t xml:space="preserve">, незаконное проникновение в жилище с </w:t>
      </w:r>
      <w:r>
        <w:t>8</w:t>
      </w:r>
      <w:r w:rsidRPr="003F7AD7">
        <w:t xml:space="preserve"> до </w:t>
      </w:r>
      <w:r>
        <w:t>3</w:t>
      </w:r>
      <w:r w:rsidRPr="003F7AD7">
        <w:t xml:space="preserve">, выявление преступлений экономической направленности снизилось с </w:t>
      </w:r>
      <w:r>
        <w:t>42</w:t>
      </w:r>
      <w:r w:rsidRPr="003F7AD7">
        <w:t xml:space="preserve"> до 1</w:t>
      </w:r>
      <w:r>
        <w:t>8</w:t>
      </w:r>
      <w:r w:rsidRPr="003F7AD7">
        <w:t xml:space="preserve">. </w:t>
      </w:r>
    </w:p>
    <w:p w:rsidR="00464C4E" w:rsidRPr="00F809DD" w:rsidRDefault="00464C4E" w:rsidP="00464C4E">
      <w:pPr>
        <w:ind w:firstLine="328"/>
        <w:jc w:val="center"/>
        <w:rPr>
          <w:b/>
          <w:i/>
        </w:rPr>
      </w:pPr>
      <w:r w:rsidRPr="00F809DD">
        <w:rPr>
          <w:b/>
          <w:i/>
        </w:rPr>
        <w:t>Динамика количества зарегистрированных преступлений</w:t>
      </w:r>
    </w:p>
    <w:p w:rsidR="00464C4E" w:rsidRPr="00D22049" w:rsidRDefault="00464C4E" w:rsidP="00464C4E">
      <w:pPr>
        <w:rPr>
          <w:color w:val="FF0000"/>
        </w:rPr>
      </w:pPr>
    </w:p>
    <w:p w:rsidR="00464C4E" w:rsidRPr="00D22049" w:rsidRDefault="00464C4E" w:rsidP="00464C4E">
      <w:pPr>
        <w:rPr>
          <w:color w:val="FF0000"/>
        </w:rPr>
      </w:pPr>
      <w:r w:rsidRPr="00D22049">
        <w:rPr>
          <w:noProof/>
          <w:color w:val="FF0000"/>
        </w:rPr>
        <w:drawing>
          <wp:inline distT="0" distB="0" distL="0" distR="0">
            <wp:extent cx="5505450" cy="2600325"/>
            <wp:effectExtent l="0" t="0" r="0" b="0"/>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64C4E" w:rsidRPr="00F809DD" w:rsidRDefault="00464C4E" w:rsidP="00464C4E">
      <w:pPr>
        <w:ind w:firstLine="709"/>
        <w:jc w:val="both"/>
      </w:pPr>
      <w:r w:rsidRPr="00F809DD">
        <w:t>Уровень преступности составил 150 преступлений в расчете на 10 тысяч населения (АППГ -156).</w:t>
      </w:r>
    </w:p>
    <w:p w:rsidR="00464C4E" w:rsidRPr="003F7AD7" w:rsidRDefault="00464C4E" w:rsidP="00464C4E">
      <w:pPr>
        <w:spacing w:line="228" w:lineRule="auto"/>
        <w:ind w:firstLine="328"/>
        <w:jc w:val="both"/>
      </w:pPr>
      <w:r w:rsidRPr="003F7AD7">
        <w:t xml:space="preserve">Вместе с тем, рост преступлений отмечен последующим категориям преступлений, так с </w:t>
      </w:r>
      <w:r>
        <w:t>9</w:t>
      </w:r>
      <w:r w:rsidRPr="003F7AD7">
        <w:t xml:space="preserve"> до </w:t>
      </w:r>
      <w:r>
        <w:t>11</w:t>
      </w:r>
      <w:r w:rsidRPr="003F7AD7">
        <w:t xml:space="preserve"> увеличилось количество грабежей, </w:t>
      </w:r>
      <w:r>
        <w:t xml:space="preserve">мошенничеств всех видов с 45 до 47 преступлений, </w:t>
      </w:r>
      <w:r w:rsidRPr="003F7AD7">
        <w:t xml:space="preserve">выявленных фактов незаконного оборота наркотиков с </w:t>
      </w:r>
      <w:r>
        <w:t>24</w:t>
      </w:r>
      <w:r w:rsidRPr="003F7AD7">
        <w:t xml:space="preserve"> до </w:t>
      </w:r>
      <w:r>
        <w:t>67</w:t>
      </w:r>
      <w:r w:rsidRPr="003F7AD7">
        <w:rPr>
          <w:i/>
        </w:rPr>
        <w:t xml:space="preserve">, </w:t>
      </w:r>
      <w:r w:rsidRPr="00302027">
        <w:t>увеличение выявления преступлений с двойной превенцией с 45 до 57, что</w:t>
      </w:r>
      <w:r>
        <w:t xml:space="preserve"> положительно сказалось на профилактику тяжких преступлений на бытовой почве, всего зарегистрировано 2 тяжких преступления, в 2021 году таких преступлений было 4. Увеличилось выявление сотрудниками и привлечение к уголовной ответственности водителей за</w:t>
      </w:r>
      <w:r w:rsidRPr="003F7AD7">
        <w:t xml:space="preserve"> повторное управ</w:t>
      </w:r>
      <w:r>
        <w:t>ление ТС в состоянии опьянения 26</w:t>
      </w:r>
      <w:r w:rsidRPr="003F7AD7">
        <w:t xml:space="preserve"> до </w:t>
      </w:r>
      <w:r>
        <w:t>33</w:t>
      </w:r>
      <w:r w:rsidRPr="003F7AD7">
        <w:t>.</w:t>
      </w:r>
      <w:r w:rsidRPr="0080471E">
        <w:t xml:space="preserve"> </w:t>
      </w:r>
    </w:p>
    <w:p w:rsidR="00464C4E" w:rsidRPr="005161C0" w:rsidRDefault="00464C4E" w:rsidP="00464C4E">
      <w:pPr>
        <w:spacing w:line="228" w:lineRule="auto"/>
        <w:ind w:firstLine="720"/>
        <w:jc w:val="both"/>
      </w:pPr>
      <w:r w:rsidRPr="003F7AD7">
        <w:t xml:space="preserve">Отмечается тенденция снижения на </w:t>
      </w:r>
      <w:r>
        <w:t>11</w:t>
      </w:r>
      <w:r w:rsidRPr="003F7AD7">
        <w:t>,2% количества</w:t>
      </w:r>
      <w:r>
        <w:t>,</w:t>
      </w:r>
      <w:r w:rsidRPr="003F7AD7">
        <w:t xml:space="preserve"> </w:t>
      </w:r>
      <w:r>
        <w:t xml:space="preserve">зарегистрированных </w:t>
      </w:r>
      <w:r w:rsidRPr="003F7AD7">
        <w:t>тяжких и особо тяжких преступлений (с 14</w:t>
      </w:r>
      <w:r>
        <w:t>3</w:t>
      </w:r>
      <w:r w:rsidRPr="003F7AD7">
        <w:t xml:space="preserve"> до </w:t>
      </w:r>
      <w:r>
        <w:t>127</w:t>
      </w:r>
      <w:r w:rsidRPr="003F7AD7">
        <w:t xml:space="preserve"> фактов). Указанное снижение обусловлено, прежде всего, уменьшением числа зарегистрированных краж с банковских счетов с </w:t>
      </w:r>
      <w:r>
        <w:t>53</w:t>
      </w:r>
      <w:r w:rsidRPr="003F7AD7">
        <w:t xml:space="preserve"> до 2</w:t>
      </w:r>
      <w:r>
        <w:t>5</w:t>
      </w:r>
      <w:r w:rsidRPr="003F7AD7">
        <w:t xml:space="preserve"> (-5</w:t>
      </w:r>
      <w:r>
        <w:t>2</w:t>
      </w:r>
      <w:r w:rsidRPr="003F7AD7">
        <w:t>,</w:t>
      </w:r>
      <w:r>
        <w:t>8</w:t>
      </w:r>
      <w:r w:rsidRPr="003F7AD7">
        <w:t xml:space="preserve">%), нанесения тяжких телесных повреждений с </w:t>
      </w:r>
      <w:r>
        <w:t>10</w:t>
      </w:r>
      <w:r w:rsidRPr="003F7AD7">
        <w:t xml:space="preserve"> до </w:t>
      </w:r>
      <w:r>
        <w:t>4</w:t>
      </w:r>
      <w:r w:rsidRPr="003F7AD7">
        <w:t xml:space="preserve"> (-</w:t>
      </w:r>
      <w:r>
        <w:t>60</w:t>
      </w:r>
      <w:r w:rsidRPr="003F7AD7">
        <w:t xml:space="preserve">%). </w:t>
      </w:r>
      <w:r w:rsidRPr="005161C0">
        <w:t xml:space="preserve">Нераскрытыми осталось 45 преступлений указанной категории, что на 27,4% меньше аналогичного периода прошлого года (снижение с 62 до 45 фактов), из них 18 </w:t>
      </w:r>
      <w:proofErr w:type="spellStart"/>
      <w:r w:rsidRPr="005161C0">
        <w:t>безфигурантных</w:t>
      </w:r>
      <w:proofErr w:type="spellEnd"/>
      <w:r w:rsidRPr="005161C0">
        <w:t xml:space="preserve"> сбытов наркотических средств, 13 краж с банковских счетов граждан, 13 мошенничеств, 1 факт фальшивомонетчества.</w:t>
      </w:r>
    </w:p>
    <w:p w:rsidR="00464C4E" w:rsidRPr="000D05F7" w:rsidRDefault="00464C4E" w:rsidP="00464C4E">
      <w:pPr>
        <w:pStyle w:val="1"/>
        <w:jc w:val="center"/>
        <w:rPr>
          <w:rFonts w:ascii="Times New Roman" w:hAnsi="Times New Roman"/>
        </w:rPr>
      </w:pPr>
      <w:bookmarkStart w:id="0" w:name="_Toc100572072"/>
      <w:bookmarkStart w:id="1" w:name="_Toc100572128"/>
      <w:bookmarkStart w:id="2" w:name="_Toc109245730"/>
      <w:r w:rsidRPr="000D05F7">
        <w:rPr>
          <w:rFonts w:ascii="Times New Roman" w:hAnsi="Times New Roman"/>
        </w:rPr>
        <w:t>Раскрытие и расследование преступлений</w:t>
      </w:r>
      <w:bookmarkEnd w:id="0"/>
      <w:bookmarkEnd w:id="1"/>
      <w:bookmarkEnd w:id="2"/>
    </w:p>
    <w:p w:rsidR="00464C4E" w:rsidRDefault="00464C4E" w:rsidP="00464C4E">
      <w:pPr>
        <w:jc w:val="both"/>
      </w:pPr>
      <w:r w:rsidRPr="00D22049">
        <w:rPr>
          <w:color w:val="FF0000"/>
        </w:rPr>
        <w:t xml:space="preserve">       </w:t>
      </w:r>
      <w:r>
        <w:t xml:space="preserve"> </w:t>
      </w:r>
      <w:r w:rsidRPr="00CD7BB2">
        <w:t xml:space="preserve"> В отчетном пе</w:t>
      </w:r>
      <w:r>
        <w:t>риоде количество расследованных уголовных дел увеличилось на 16,4% с 280 до</w:t>
      </w:r>
      <w:r w:rsidRPr="00CD7BB2">
        <w:t xml:space="preserve"> </w:t>
      </w:r>
      <w:r>
        <w:t>3</w:t>
      </w:r>
      <w:r w:rsidRPr="00CD7BB2">
        <w:t>2</w:t>
      </w:r>
      <w:r>
        <w:t>6 преступных деяний.  Число лиц, привлеченных к уголовной ответственности увеличилось на 8,3 % с 251 до</w:t>
      </w:r>
      <w:r w:rsidRPr="00CD7BB2">
        <w:t xml:space="preserve"> 2</w:t>
      </w:r>
      <w:r>
        <w:t>7</w:t>
      </w:r>
      <w:r w:rsidRPr="00CD7BB2">
        <w:t>2</w:t>
      </w:r>
      <w:r w:rsidRPr="00077534">
        <w:t>.</w:t>
      </w:r>
      <w:r w:rsidRPr="00BA7C91">
        <w:t xml:space="preserve"> </w:t>
      </w:r>
    </w:p>
    <w:p w:rsidR="00464C4E" w:rsidRPr="00D22049" w:rsidRDefault="00464C4E" w:rsidP="00464C4E">
      <w:pPr>
        <w:jc w:val="both"/>
        <w:rPr>
          <w:color w:val="FF0000"/>
        </w:rPr>
      </w:pPr>
      <w:r w:rsidRPr="00D22049">
        <w:rPr>
          <w:color w:val="FF0000"/>
        </w:rPr>
        <w:t xml:space="preserve"> </w:t>
      </w:r>
    </w:p>
    <w:p w:rsidR="00464C4E" w:rsidRPr="00D22049" w:rsidRDefault="00464C4E" w:rsidP="00464C4E">
      <w:pPr>
        <w:jc w:val="both"/>
        <w:rPr>
          <w:color w:val="FF0000"/>
        </w:rPr>
      </w:pPr>
      <w:r w:rsidRPr="00D22049">
        <w:rPr>
          <w:noProof/>
          <w:color w:val="FF0000"/>
        </w:rPr>
        <w:lastRenderedPageBreak/>
        <w:drawing>
          <wp:inline distT="0" distB="0" distL="0" distR="0">
            <wp:extent cx="6067425" cy="1905000"/>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4C4E" w:rsidRDefault="00464C4E" w:rsidP="00464C4E">
      <w:pPr>
        <w:jc w:val="both"/>
        <w:rPr>
          <w:color w:val="FF0000"/>
        </w:rPr>
      </w:pPr>
      <w:r w:rsidRPr="00D22049">
        <w:rPr>
          <w:color w:val="FF0000"/>
        </w:rPr>
        <w:tab/>
      </w:r>
      <w:r w:rsidRPr="00D22049">
        <w:rPr>
          <w:noProof/>
          <w:color w:val="FF0000"/>
        </w:rPr>
        <w:drawing>
          <wp:inline distT="0" distB="0" distL="0" distR="0">
            <wp:extent cx="5743575" cy="175260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4C4E" w:rsidRPr="00E565FB" w:rsidRDefault="00464C4E" w:rsidP="00464C4E">
      <w:pPr>
        <w:ind w:firstLine="567"/>
        <w:jc w:val="both"/>
      </w:pPr>
      <w:r w:rsidRPr="00E565FB">
        <w:t xml:space="preserve">Увеличение числа расследованных уголовных дел преимущественно произошло за счет преступлений, предварительное следствие по которым необязательно на 32,7%, увеличение со 150 до 199 преступлений, по линии предварительное следствие по которым обязательно расследованных уголовных дел незначительно уменьшилось на 2,3% или на 3 преступления. </w:t>
      </w:r>
    </w:p>
    <w:p w:rsidR="00464C4E" w:rsidRPr="00E565FB" w:rsidRDefault="00464C4E" w:rsidP="00464C4E">
      <w:pPr>
        <w:ind w:firstLine="567"/>
        <w:jc w:val="both"/>
      </w:pPr>
      <w:r w:rsidRPr="00E565FB">
        <w:tab/>
        <w:t xml:space="preserve">За отчетный период отмечается снижение количества расследованных преступлений экономической направленности на 22,9% с 35 до 27. Так же сократилось расследование краж с банковских счетов граждан на 36,8%, с 19 до 12. </w:t>
      </w:r>
    </w:p>
    <w:p w:rsidR="00464C4E" w:rsidRPr="00E565FB" w:rsidRDefault="00464C4E" w:rsidP="00464C4E">
      <w:pPr>
        <w:ind w:firstLine="567"/>
        <w:jc w:val="both"/>
      </w:pPr>
      <w:r w:rsidRPr="00E565FB">
        <w:t>Удалось значительно сократить общий массив не раскрытых преступлений, так по итогам года количество нераскрытых преступлений сократилось на 32,9% со 167 до 112 в результате чего общая раскрываемость увеличилась почти на 12% и составила 74,4 %.</w:t>
      </w:r>
    </w:p>
    <w:p w:rsidR="00464C4E" w:rsidRPr="00E565FB" w:rsidRDefault="00464C4E" w:rsidP="00464C4E">
      <w:pPr>
        <w:ind w:firstLine="567"/>
        <w:jc w:val="both"/>
      </w:pPr>
      <w:r w:rsidRPr="00E565FB">
        <w:t xml:space="preserve">Нераскрытыми остались 46 фактов краж имущества граждан в 2021 году их было 116 (-60,3%), в том числе 12 фактов с проникновением в 2021 году было 24 (-50%), 19 фактов краж категории ПСН совершенные свободным доступом в 2021 году 51 (-62,7%), банковских счетов 13 в 2021 году было 39 снижение на 66,7 %. </w:t>
      </w:r>
    </w:p>
    <w:p w:rsidR="00464C4E" w:rsidRPr="00E565FB" w:rsidRDefault="00850F24" w:rsidP="00464C4E">
      <w:pPr>
        <w:ind w:firstLine="567"/>
        <w:jc w:val="both"/>
      </w:pPr>
      <w:r>
        <w:t>С</w:t>
      </w:r>
      <w:r w:rsidR="00464C4E">
        <w:t>нижение расследованных мошенничеств на 61.5 % с 26 до 10 преступлений, в связи с чем</w:t>
      </w:r>
      <w:r w:rsidR="00464C4E" w:rsidRPr="00E565FB">
        <w:t xml:space="preserve"> увеличилось количество приостановленных мошенничеств с 32 до 35 (+9,4%), в том числе с 26 до 34 с использованием </w:t>
      </w:r>
      <w:proofErr w:type="gramStart"/>
      <w:r w:rsidR="00464C4E" w:rsidRPr="00E565FB">
        <w:t>И</w:t>
      </w:r>
      <w:r w:rsidR="00464C4E">
        <w:t>нформационно</w:t>
      </w:r>
      <w:proofErr w:type="gramEnd"/>
      <w:r w:rsidR="00464C4E">
        <w:t xml:space="preserve"> </w:t>
      </w:r>
      <w:proofErr w:type="spellStart"/>
      <w:r w:rsidR="00464C4E">
        <w:t>телекомуникационных</w:t>
      </w:r>
      <w:proofErr w:type="spellEnd"/>
      <w:r w:rsidR="00464C4E">
        <w:t xml:space="preserve"> технологий (ИТТ)</w:t>
      </w:r>
      <w:r w:rsidR="00464C4E" w:rsidRPr="00E565FB">
        <w:t xml:space="preserve"> (+30,8%), 2 факта угона автомобиля.</w:t>
      </w:r>
    </w:p>
    <w:p w:rsidR="00464C4E" w:rsidRPr="00612082" w:rsidRDefault="00464C4E" w:rsidP="00464C4E">
      <w:pPr>
        <w:ind w:firstLine="567"/>
        <w:jc w:val="both"/>
      </w:pPr>
      <w:r w:rsidRPr="00612082">
        <w:t xml:space="preserve">С негативной стороны также отмечается работа по предупреждению и раскрытию преступлений в сфере ИТТ, проводимые профилактические </w:t>
      </w:r>
      <w:r w:rsidRPr="00612082">
        <w:lastRenderedPageBreak/>
        <w:t xml:space="preserve">мероприятия не дали желаемых результатов, ущерб от указанных преступлений для граждан составил 7,8 миллиона рублей, при незначительном увеличении зарегистрированных преступлений данной категории на 1,8 % с 113 до 115, произошел рост мошенничеств в сфере ИТТ на 51,9 % всего зарегистрировано 41 преступление, а раскрываемость данного вида преступлений составила 12,8 % (аппг-10,3%). </w:t>
      </w:r>
    </w:p>
    <w:p w:rsidR="00464C4E" w:rsidRPr="00D22049" w:rsidRDefault="00464C4E" w:rsidP="00464C4E">
      <w:pPr>
        <w:jc w:val="center"/>
        <w:rPr>
          <w:b/>
          <w:color w:val="FF0000"/>
          <w:sz w:val="27"/>
          <w:szCs w:val="27"/>
        </w:rPr>
      </w:pPr>
    </w:p>
    <w:p w:rsidR="00464C4E" w:rsidRPr="00D16C44" w:rsidRDefault="00464C4E" w:rsidP="00FE3D61">
      <w:pPr>
        <w:pStyle w:val="1"/>
        <w:spacing w:before="0" w:after="0"/>
        <w:ind w:left="720"/>
        <w:jc w:val="center"/>
        <w:rPr>
          <w:rFonts w:ascii="Times New Roman" w:hAnsi="Times New Roman"/>
          <w:bCs w:val="0"/>
          <w:iCs/>
        </w:rPr>
      </w:pPr>
      <w:bookmarkStart w:id="3" w:name="_Toc100572075"/>
      <w:bookmarkStart w:id="4" w:name="_Toc100572131"/>
      <w:bookmarkStart w:id="5" w:name="_Toc109245732"/>
      <w:r w:rsidRPr="00D16C44">
        <w:rPr>
          <w:rFonts w:ascii="Times New Roman" w:hAnsi="Times New Roman"/>
          <w:bCs w:val="0"/>
          <w:iCs/>
        </w:rPr>
        <w:t>Борьба с незаконным оборотом наркотических средств</w:t>
      </w:r>
      <w:bookmarkEnd w:id="3"/>
      <w:bookmarkEnd w:id="4"/>
      <w:bookmarkEnd w:id="5"/>
    </w:p>
    <w:p w:rsidR="00464C4E"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pPr>
      <w:r w:rsidRPr="00574304">
        <w:t xml:space="preserve">Противодействие незаконному обороту наркотических средств, психотропных веществ или их аналогов, сильнодействующих веществ, новых потенциально опасных </w:t>
      </w:r>
      <w:proofErr w:type="spellStart"/>
      <w:r w:rsidRPr="00574304">
        <w:t>психоактивных</w:t>
      </w:r>
      <w:proofErr w:type="spellEnd"/>
      <w:r w:rsidRPr="00574304">
        <w:t xml:space="preserve"> веществ является одним из приоритетных направлений деятельности органов внутренних дел. Всего в текущем году в выявлено и задокументировано совместно с УНК МВД по УР 67 уголовных дел, связанных с незаконным оборотом наркотиков, (АППГ – 24), из них с целью сбыта 60 преступлений. В суд направлено 36 преступных эпизода (АППГ-3), производстве находятся 19 уголовных эпизода по всем лицо причастное к незаконному обороту наркотических средств установлено. По 18 уголовным делам, связанным со сбытом наркотических средств, производство предварительного расследования приостановлено по основанию, предусмотренному п.1 ч.1 ст.208 УПК РФ ввиду не установления лица, совершившего преступление. </w:t>
      </w:r>
    </w:p>
    <w:p w:rsidR="00464C4E"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pPr>
    </w:p>
    <w:p w:rsidR="00464C4E" w:rsidRPr="00574304"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pPr>
    </w:p>
    <w:p w:rsidR="00464C4E" w:rsidRPr="00D22049"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rPr>
          <w:color w:val="FF0000"/>
        </w:rPr>
      </w:pPr>
      <w:r w:rsidRPr="00D22049">
        <w:rPr>
          <w:noProof/>
          <w:color w:val="FF0000"/>
        </w:rPr>
        <w:drawing>
          <wp:inline distT="0" distB="0" distL="0" distR="0">
            <wp:extent cx="5314950" cy="19050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4C4E" w:rsidRPr="00EC734E"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pPr>
      <w:r w:rsidRPr="00EC734E">
        <w:t xml:space="preserve">В 2022 году выявлено 8 административных правонарушений, предусмотренных </w:t>
      </w:r>
      <w:proofErr w:type="spellStart"/>
      <w:r w:rsidRPr="00EC734E">
        <w:t>ст.ст</w:t>
      </w:r>
      <w:proofErr w:type="spellEnd"/>
      <w:r w:rsidRPr="00EC734E">
        <w:t xml:space="preserve">. 6.8 и 6.9 КоАП РФ. </w:t>
      </w:r>
    </w:p>
    <w:p w:rsidR="00464C4E" w:rsidRPr="00EC734E" w:rsidRDefault="00464C4E" w:rsidP="00464C4E">
      <w:pPr>
        <w:widowControl w:val="0"/>
        <w:pBdr>
          <w:top w:val="single" w:sz="4" w:space="1" w:color="FFFFFF"/>
          <w:left w:val="single" w:sz="4" w:space="0" w:color="FFFFFF"/>
          <w:bottom w:val="single" w:sz="4" w:space="19" w:color="FFFFFF"/>
          <w:right w:val="single" w:sz="4" w:space="5" w:color="FFFFFF"/>
        </w:pBdr>
        <w:tabs>
          <w:tab w:val="left" w:pos="993"/>
        </w:tabs>
        <w:suppressAutoHyphens/>
        <w:ind w:firstLine="709"/>
        <w:jc w:val="both"/>
      </w:pPr>
      <w:r w:rsidRPr="00EC734E">
        <w:t xml:space="preserve">По причине уклонения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к административной ответственности по ст. 6.9.1 КоАП РФ привлечено 7 граждан.  </w:t>
      </w:r>
    </w:p>
    <w:p w:rsidR="004D127F" w:rsidRDefault="004D127F" w:rsidP="00FE3D61">
      <w:pPr>
        <w:pStyle w:val="1"/>
        <w:spacing w:before="0" w:after="0"/>
        <w:ind w:left="720"/>
        <w:jc w:val="center"/>
        <w:rPr>
          <w:rFonts w:ascii="Times New Roman" w:hAnsi="Times New Roman"/>
          <w:iCs/>
        </w:rPr>
      </w:pPr>
      <w:bookmarkStart w:id="6" w:name="_Toc100572077"/>
      <w:bookmarkStart w:id="7" w:name="_Toc100572133"/>
      <w:bookmarkStart w:id="8" w:name="_Toc109245734"/>
    </w:p>
    <w:p w:rsidR="004D127F" w:rsidRDefault="004D127F" w:rsidP="00FE3D61">
      <w:pPr>
        <w:pStyle w:val="1"/>
        <w:spacing w:before="0" w:after="0"/>
        <w:ind w:left="720"/>
        <w:jc w:val="center"/>
        <w:rPr>
          <w:rFonts w:ascii="Times New Roman" w:hAnsi="Times New Roman"/>
          <w:iCs/>
        </w:rPr>
      </w:pPr>
    </w:p>
    <w:p w:rsidR="00464C4E" w:rsidRPr="003220EF" w:rsidRDefault="00464C4E" w:rsidP="00FE3D61">
      <w:pPr>
        <w:pStyle w:val="1"/>
        <w:spacing w:before="0" w:after="0"/>
        <w:ind w:left="720"/>
        <w:jc w:val="center"/>
        <w:rPr>
          <w:rFonts w:ascii="Times New Roman" w:hAnsi="Times New Roman"/>
          <w:iCs/>
        </w:rPr>
      </w:pPr>
      <w:r w:rsidRPr="003220EF">
        <w:rPr>
          <w:rFonts w:ascii="Times New Roman" w:hAnsi="Times New Roman"/>
          <w:iCs/>
        </w:rPr>
        <w:t>С</w:t>
      </w:r>
      <w:r w:rsidRPr="003220EF">
        <w:rPr>
          <w:rFonts w:ascii="Times New Roman" w:hAnsi="Times New Roman"/>
          <w:iCs/>
          <w:lang w:val="ru-RU"/>
        </w:rPr>
        <w:t>остояние общественного порядка и общественной безопасности, профилактика преступлений</w:t>
      </w:r>
      <w:bookmarkEnd w:id="6"/>
      <w:bookmarkEnd w:id="7"/>
      <w:r w:rsidRPr="003220EF">
        <w:rPr>
          <w:rFonts w:ascii="Times New Roman" w:hAnsi="Times New Roman"/>
          <w:iCs/>
          <w:lang w:val="ru-RU"/>
        </w:rPr>
        <w:t>.</w:t>
      </w:r>
      <w:bookmarkEnd w:id="8"/>
    </w:p>
    <w:p w:rsidR="00464C4E" w:rsidRPr="003220EF" w:rsidRDefault="00464C4E" w:rsidP="00464C4E">
      <w:pPr>
        <w:pStyle w:val="a3"/>
        <w:ind w:firstLine="709"/>
        <w:rPr>
          <w:szCs w:val="28"/>
        </w:rPr>
      </w:pPr>
    </w:p>
    <w:p w:rsidR="00464C4E" w:rsidRPr="00464C4E" w:rsidRDefault="00464C4E" w:rsidP="00464C4E">
      <w:pPr>
        <w:ind w:firstLine="567"/>
        <w:jc w:val="both"/>
      </w:pPr>
      <w:r w:rsidRPr="00087F4D">
        <w:t>В общей структуре зарегистрированных преступлений почти каждое пятое совершается в общественном месте, по итогам 2022 года зафиксировано увеличение на 56,3% уголовно наказуемых деяний, совершенных в общественных местах (с 64 до 100 фактов), в том числе на улицах на 55,6%, (с 45 до 70 фактов).</w:t>
      </w:r>
      <w:r w:rsidRPr="00883376">
        <w:rPr>
          <w:color w:val="FF0000"/>
        </w:rPr>
        <w:t xml:space="preserve"> </w:t>
      </w:r>
      <w:r w:rsidRPr="00CC0C2F">
        <w:t>Рост произошел из-за роста краж в жилом секторе с 0 до 5 фактов, краж с подъездов домов с 1 до 6, а также в связи с инициативным выявлением преступлений по линии НОН с 0 до 25 преступлений</w:t>
      </w:r>
      <w:r>
        <w:t>.</w:t>
      </w:r>
      <w:r w:rsidRPr="00D22049">
        <w:rPr>
          <w:color w:val="FF0000"/>
        </w:rPr>
        <w:t xml:space="preserve"> </w:t>
      </w:r>
      <w:r w:rsidRPr="008549E0">
        <w:t xml:space="preserve">Тяжких совершено 28 преступлений (аппг-2). Ранее совершавшими совершено в общественных местах и на улице 69 </w:t>
      </w:r>
      <w:r w:rsidRPr="00464C4E">
        <w:t>преступлений (аппг-33), в состоянии опьянения 52 (аппг-39).</w:t>
      </w:r>
    </w:p>
    <w:p w:rsidR="00464C4E" w:rsidRPr="00464C4E" w:rsidRDefault="00464C4E" w:rsidP="00464C4E">
      <w:pPr>
        <w:pStyle w:val="a3"/>
        <w:ind w:firstLine="709"/>
        <w:rPr>
          <w:sz w:val="28"/>
          <w:szCs w:val="28"/>
        </w:rPr>
      </w:pPr>
      <w:r w:rsidRPr="00464C4E">
        <w:rPr>
          <w:sz w:val="28"/>
          <w:szCs w:val="28"/>
        </w:rPr>
        <w:t>Одна четвертая часть преступлений в общественных местах приходится на кражи (25 фактов; +19%), каждое пятое с повторными нарушениями Правил дорожного движения (21 фактов).</w:t>
      </w:r>
      <w:r w:rsidRPr="00464C4E">
        <w:rPr>
          <w:noProof/>
          <w:sz w:val="28"/>
          <w:szCs w:val="28"/>
        </w:rPr>
        <w:drawing>
          <wp:anchor distT="0" distB="0" distL="114300" distR="114300" simplePos="0" relativeHeight="251661312" behindDoc="0" locked="0" layoutInCell="1" allowOverlap="1">
            <wp:simplePos x="0" y="0"/>
            <wp:positionH relativeFrom="column">
              <wp:posOffset>22860</wp:posOffset>
            </wp:positionH>
            <wp:positionV relativeFrom="paragraph">
              <wp:posOffset>4546600</wp:posOffset>
            </wp:positionV>
            <wp:extent cx="3694430" cy="2390775"/>
            <wp:effectExtent l="0" t="0" r="3175" b="4445"/>
            <wp:wrapSquare wrapText="right"/>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64C4E" w:rsidRPr="00464C4E" w:rsidRDefault="00464C4E" w:rsidP="00464C4E">
      <w:pPr>
        <w:pStyle w:val="a3"/>
        <w:ind w:firstLine="709"/>
        <w:rPr>
          <w:sz w:val="28"/>
          <w:szCs w:val="28"/>
        </w:rPr>
      </w:pPr>
      <w:r w:rsidRPr="00464C4E">
        <w:rPr>
          <w:sz w:val="28"/>
          <w:szCs w:val="28"/>
        </w:rPr>
        <w:t>На улицах населенных пунктов района совершено 70 преступных посягательств (АППГ - 45; +55,6%; УР: -16,2%), совершение тяжких и особо тяжких преступлений увеличилось на 1300 % 28 преступлений (АППГ – 2), из них 25 сбытов наркотиков. Удельный вес преступлений, совершенных на улице, составил 16,1% (УР: 12,8%).</w:t>
      </w:r>
    </w:p>
    <w:p w:rsidR="00464C4E" w:rsidRPr="00464C4E" w:rsidRDefault="00464C4E" w:rsidP="00464C4E">
      <w:pPr>
        <w:ind w:firstLine="360"/>
        <w:jc w:val="both"/>
      </w:pPr>
      <w:r w:rsidRPr="00464C4E">
        <w:t>В структуре уличной преступности уменьшилось количество краж (с 10 до 8), грабежей с 4 до 2 факта.</w:t>
      </w:r>
    </w:p>
    <w:p w:rsidR="00464C4E" w:rsidRPr="00464C4E" w:rsidRDefault="00464C4E" w:rsidP="00464C4E">
      <w:pPr>
        <w:ind w:firstLine="360"/>
        <w:jc w:val="both"/>
      </w:pPr>
      <w:r w:rsidRPr="00464C4E">
        <w:t xml:space="preserve">В то же время возросло число зарегистрированных преступления, связанные с незаконным оборотом наркотиков (ст.228 УК РФ) - 25 фактов (АППГ - 0, + 100 %), нанесения средней тяжести вреда здоровью (с 0 до 2 фактов), угроз убийством (с 0 до 2 факта), угонов (с 2 до 3 фактов).  </w:t>
      </w:r>
    </w:p>
    <w:p w:rsidR="00464C4E" w:rsidRPr="00464C4E" w:rsidRDefault="00464C4E" w:rsidP="00464C4E">
      <w:pPr>
        <w:pStyle w:val="a3"/>
        <w:ind w:firstLine="709"/>
        <w:rPr>
          <w:sz w:val="28"/>
          <w:szCs w:val="28"/>
        </w:rPr>
      </w:pPr>
      <w:r w:rsidRPr="00464C4E">
        <w:rPr>
          <w:sz w:val="28"/>
          <w:szCs w:val="28"/>
        </w:rPr>
        <w:t xml:space="preserve">Лицами, находящимися в состоянии алкогольного опьянения, на улицах совершено 38 преступление (АППГ-34, +11,7%). </w:t>
      </w:r>
    </w:p>
    <w:p w:rsidR="00464C4E" w:rsidRPr="00464C4E" w:rsidRDefault="00464C4E" w:rsidP="00464C4E">
      <w:pPr>
        <w:pStyle w:val="a3"/>
        <w:ind w:firstLine="709"/>
        <w:rPr>
          <w:sz w:val="28"/>
          <w:szCs w:val="28"/>
        </w:rPr>
      </w:pPr>
      <w:r w:rsidRPr="00464C4E">
        <w:rPr>
          <w:sz w:val="28"/>
          <w:szCs w:val="28"/>
        </w:rPr>
        <w:t xml:space="preserve">В целом расследовано 77 (АППГ - 46; +67,4%) уголовных дела по преступлениям, совершенным в общественных местах. Количество приостановленных уголовных дел снизилось с 15 до 13 преступлений. Раскрываемость </w:t>
      </w:r>
      <w:proofErr w:type="gramStart"/>
      <w:r w:rsidRPr="00464C4E">
        <w:rPr>
          <w:sz w:val="28"/>
          <w:szCs w:val="28"/>
        </w:rPr>
        <w:t>преступлений</w:t>
      </w:r>
      <w:proofErr w:type="gramEnd"/>
      <w:r w:rsidRPr="00464C4E">
        <w:rPr>
          <w:sz w:val="28"/>
          <w:szCs w:val="28"/>
        </w:rPr>
        <w:t xml:space="preserve"> совершенных в общественных местах возросла с 75,4% до 85,6% (УР: 63,6%), на </w:t>
      </w:r>
      <w:r w:rsidRPr="00464C4E">
        <w:rPr>
          <w:sz w:val="28"/>
          <w:szCs w:val="28"/>
        </w:rPr>
        <w:lastRenderedPageBreak/>
        <w:t xml:space="preserve">улицах с 82,6 % до 90,7%. </w:t>
      </w:r>
    </w:p>
    <w:p w:rsidR="00464C4E" w:rsidRPr="00464C4E" w:rsidRDefault="00464C4E" w:rsidP="00464C4E">
      <w:pPr>
        <w:pStyle w:val="a3"/>
        <w:ind w:firstLine="709"/>
        <w:rPr>
          <w:sz w:val="28"/>
          <w:szCs w:val="28"/>
        </w:rPr>
      </w:pPr>
      <w:r w:rsidRPr="00464C4E">
        <w:rPr>
          <w:sz w:val="28"/>
          <w:szCs w:val="28"/>
        </w:rPr>
        <w:t xml:space="preserve">На территории обслуживания функционирует народная дружина МО «Муниципальный округ Балезинский район УР», зарегистрированная в региональном реестре.  Всего в народной дружине состоит 19 граждан. С участием дружинников проведено 84 рейдовых мероприятия, пресечено 53 административных правонарушений. Для обеспечения правопорядка и общественной безопасности при проведении массовых мероприятий задействовалось 72 народных дружинника. </w:t>
      </w:r>
    </w:p>
    <w:p w:rsidR="00464C4E" w:rsidRPr="00EC734E" w:rsidRDefault="00464C4E" w:rsidP="00464C4E">
      <w:pPr>
        <w:widowControl w:val="0"/>
        <w:pBdr>
          <w:top w:val="single" w:sz="4" w:space="1" w:color="FFFFFF"/>
          <w:left w:val="single" w:sz="4" w:space="0" w:color="FFFFFF"/>
          <w:bottom w:val="single" w:sz="4" w:space="0" w:color="FFFFFF"/>
          <w:right w:val="single" w:sz="4" w:space="3" w:color="FFFFFF"/>
        </w:pBdr>
        <w:tabs>
          <w:tab w:val="left" w:pos="993"/>
        </w:tabs>
        <w:suppressAutoHyphens/>
        <w:ind w:firstLine="709"/>
        <w:jc w:val="both"/>
        <w:rPr>
          <w:noProof/>
        </w:rPr>
      </w:pPr>
      <w:r w:rsidRPr="00EC734E">
        <w:t xml:space="preserve">Важнейшим профилактическим рычагом воздействия на преступность является административная практика. Так, в отчетном периоде сотрудниками ОВД выявлено 563 административных правонарушений, посягающих на общественный порядок и общественную безопасность (- 42,4%). </w:t>
      </w:r>
    </w:p>
    <w:p w:rsidR="00464C4E" w:rsidRPr="00EC734E" w:rsidRDefault="00464C4E" w:rsidP="00464C4E">
      <w:pPr>
        <w:widowControl w:val="0"/>
        <w:pBdr>
          <w:top w:val="single" w:sz="4" w:space="1" w:color="FFFFFF"/>
          <w:left w:val="single" w:sz="4" w:space="0" w:color="FFFFFF"/>
          <w:bottom w:val="single" w:sz="4" w:space="0" w:color="FFFFFF"/>
          <w:right w:val="single" w:sz="4" w:space="3" w:color="FFFFFF"/>
        </w:pBdr>
        <w:tabs>
          <w:tab w:val="left" w:pos="993"/>
        </w:tabs>
        <w:suppressAutoHyphens/>
        <w:ind w:firstLine="709"/>
        <w:jc w:val="both"/>
      </w:pPr>
      <w:r w:rsidRPr="00EC734E">
        <w:t xml:space="preserve"> Количество задержанных за распитие алкоголя в общественных местах снизилось на 22,2%, возросло число задержанных за мелкое хищение - на 36,3%. К административной ответственности за появление в общественных местах в нетрезвом состоянии граждан привлечено на 29,3 % меньше. </w:t>
      </w:r>
    </w:p>
    <w:p w:rsidR="00464C4E" w:rsidRPr="00EC734E" w:rsidRDefault="00464C4E" w:rsidP="00464C4E">
      <w:pPr>
        <w:ind w:firstLine="567"/>
        <w:jc w:val="both"/>
      </w:pPr>
      <w:r w:rsidRPr="00EC734E">
        <w:t>Проводимыми профилактическими мероприятиями не удалось достичь желаемого результата, так в состоянии алкогольного опьянения совершено преступлений больше на 3,4% в абсолютных цифрах со 145 до 150 фактов, но с положительной стороны можно отметить достигнутое снижение на 40,7% совершение тяжких преступлений в состоянии опьянения.</w:t>
      </w:r>
    </w:p>
    <w:p w:rsidR="00464C4E" w:rsidRPr="00D22049" w:rsidRDefault="00464C4E" w:rsidP="00464C4E">
      <w:pPr>
        <w:ind w:firstLine="360"/>
        <w:jc w:val="both"/>
        <w:rPr>
          <w:color w:val="FF0000"/>
        </w:rPr>
      </w:pPr>
      <w:r w:rsidRPr="00D17B06">
        <w:t>Целью профилактики безнадзорности и правонарушений несовершеннолетних проведено 45 рейдов,</w:t>
      </w:r>
      <w:r w:rsidRPr="00D22049">
        <w:rPr>
          <w:color w:val="FF0000"/>
        </w:rPr>
        <w:t xml:space="preserve"> </w:t>
      </w:r>
      <w:r w:rsidRPr="00731576">
        <w:t>в ходе рейдов выявлено и задокументировано 9 административных правонарушения.</w:t>
      </w:r>
      <w:r w:rsidRPr="00D22049">
        <w:rPr>
          <w:color w:val="FF0000"/>
        </w:rPr>
        <w:t xml:space="preserve"> </w:t>
      </w:r>
      <w:r w:rsidRPr="00D17B06">
        <w:t xml:space="preserve">Всего за </w:t>
      </w:r>
      <w:r>
        <w:t>2022 год</w:t>
      </w:r>
      <w:r w:rsidRPr="00D17B06">
        <w:t xml:space="preserve"> выявлено по линии ПДН 92 административных правонарушения.  В результате принимаемых мер количество </w:t>
      </w:r>
      <w:proofErr w:type="gramStart"/>
      <w:r w:rsidRPr="00D17B06">
        <w:t>преступлений</w:t>
      </w:r>
      <w:proofErr w:type="gramEnd"/>
      <w:r w:rsidRPr="00D17B06">
        <w:t xml:space="preserve"> совершенных несовершеннолетними уменьшилось на 62,5%, с 8 до 3 фактов, в том числе совершенных ранее совершивши на 66,7% с 3 до 1, фактов совершения преступлений несовершеннолетними в состоянии алкогольного опьянения не установлено (аппг-1). </w:t>
      </w:r>
      <w:r w:rsidRPr="00D22049">
        <w:rPr>
          <w:noProof/>
          <w:color w:val="FF0000"/>
        </w:rPr>
        <w:drawing>
          <wp:inline distT="0" distB="0" distL="0" distR="0">
            <wp:extent cx="6010275" cy="2085975"/>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127F" w:rsidRDefault="004D127F" w:rsidP="00464C4E">
      <w:pPr>
        <w:widowControl w:val="0"/>
        <w:pBdr>
          <w:top w:val="single" w:sz="4" w:space="1" w:color="FFFFFF"/>
          <w:left w:val="single" w:sz="4" w:space="0" w:color="FFFFFF"/>
          <w:bottom w:val="single" w:sz="4" w:space="1" w:color="FFFFFF"/>
          <w:right w:val="single" w:sz="4" w:space="3" w:color="FFFFFF"/>
        </w:pBdr>
        <w:tabs>
          <w:tab w:val="left" w:pos="993"/>
        </w:tabs>
        <w:suppressAutoHyphens/>
        <w:ind w:firstLine="709"/>
        <w:jc w:val="both"/>
        <w:rPr>
          <w:snapToGrid w:val="0"/>
        </w:rPr>
      </w:pPr>
    </w:p>
    <w:p w:rsidR="00464C4E" w:rsidRPr="00D17B06" w:rsidRDefault="00464C4E" w:rsidP="00464C4E">
      <w:pPr>
        <w:widowControl w:val="0"/>
        <w:pBdr>
          <w:top w:val="single" w:sz="4" w:space="1" w:color="FFFFFF"/>
          <w:left w:val="single" w:sz="4" w:space="0" w:color="FFFFFF"/>
          <w:bottom w:val="single" w:sz="4" w:space="1" w:color="FFFFFF"/>
          <w:right w:val="single" w:sz="4" w:space="3" w:color="FFFFFF"/>
        </w:pBdr>
        <w:tabs>
          <w:tab w:val="left" w:pos="993"/>
        </w:tabs>
        <w:suppressAutoHyphens/>
        <w:ind w:firstLine="709"/>
        <w:jc w:val="both"/>
        <w:rPr>
          <w:snapToGrid w:val="0"/>
        </w:rPr>
      </w:pPr>
      <w:r w:rsidRPr="00D17B06">
        <w:rPr>
          <w:snapToGrid w:val="0"/>
        </w:rPr>
        <w:lastRenderedPageBreak/>
        <w:t>За 2022 год число преступных посягательств, совершенных в отношении несовершеннолетних, возросло с 2</w:t>
      </w:r>
      <w:r>
        <w:rPr>
          <w:snapToGrid w:val="0"/>
        </w:rPr>
        <w:t>7</w:t>
      </w:r>
      <w:r w:rsidRPr="00D17B06">
        <w:rPr>
          <w:snapToGrid w:val="0"/>
        </w:rPr>
        <w:t xml:space="preserve"> до </w:t>
      </w:r>
      <w:r>
        <w:rPr>
          <w:snapToGrid w:val="0"/>
        </w:rPr>
        <w:t>3</w:t>
      </w:r>
      <w:r w:rsidRPr="00D17B06">
        <w:rPr>
          <w:snapToGrid w:val="0"/>
        </w:rPr>
        <w:t>2 фактов (+</w:t>
      </w:r>
      <w:r>
        <w:rPr>
          <w:snapToGrid w:val="0"/>
        </w:rPr>
        <w:t>18,</w:t>
      </w:r>
      <w:r w:rsidRPr="00D17B06">
        <w:rPr>
          <w:snapToGrid w:val="0"/>
        </w:rPr>
        <w:t xml:space="preserve">5%), в том числе за счет роста на </w:t>
      </w:r>
      <w:r>
        <w:rPr>
          <w:snapToGrid w:val="0"/>
        </w:rPr>
        <w:t>50 % (с 6 до 9) преступлений за половое сношение с несовершеннолетним не достигшим 16-летнего возраста, 2</w:t>
      </w:r>
      <w:r w:rsidRPr="00D17B06">
        <w:rPr>
          <w:snapToGrid w:val="0"/>
        </w:rPr>
        <w:t>7</w:t>
      </w:r>
      <w:r>
        <w:rPr>
          <w:snapToGrid w:val="0"/>
        </w:rPr>
        <w:t>,3</w:t>
      </w:r>
      <w:r w:rsidRPr="00D17B06">
        <w:rPr>
          <w:snapToGrid w:val="0"/>
        </w:rPr>
        <w:t xml:space="preserve">% (с </w:t>
      </w:r>
      <w:r>
        <w:rPr>
          <w:snapToGrid w:val="0"/>
        </w:rPr>
        <w:t>11</w:t>
      </w:r>
      <w:r w:rsidRPr="00D17B06">
        <w:rPr>
          <w:snapToGrid w:val="0"/>
        </w:rPr>
        <w:t xml:space="preserve"> до 1</w:t>
      </w:r>
      <w:r>
        <w:rPr>
          <w:snapToGrid w:val="0"/>
        </w:rPr>
        <w:t>7</w:t>
      </w:r>
      <w:r w:rsidRPr="00D17B06">
        <w:rPr>
          <w:snapToGrid w:val="0"/>
        </w:rPr>
        <w:t>) преступлений за злостное уклонение от уплаты средств на содержание детей.</w:t>
      </w:r>
    </w:p>
    <w:p w:rsidR="00464C4E" w:rsidRPr="00D22049" w:rsidRDefault="00464C4E" w:rsidP="00464C4E">
      <w:pPr>
        <w:widowControl w:val="0"/>
        <w:pBdr>
          <w:top w:val="single" w:sz="4" w:space="1" w:color="FFFFFF"/>
          <w:left w:val="single" w:sz="4" w:space="0" w:color="FFFFFF"/>
          <w:bottom w:val="single" w:sz="4" w:space="1" w:color="FFFFFF"/>
          <w:right w:val="single" w:sz="4" w:space="3" w:color="FFFFFF"/>
        </w:pBdr>
        <w:tabs>
          <w:tab w:val="left" w:pos="993"/>
        </w:tabs>
        <w:suppressAutoHyphens/>
        <w:ind w:firstLine="709"/>
        <w:jc w:val="both"/>
        <w:rPr>
          <w:color w:val="FF0000"/>
        </w:rPr>
      </w:pPr>
      <w:r w:rsidRPr="00D22049">
        <w:rPr>
          <w:noProof/>
          <w:color w:val="FF0000"/>
        </w:rPr>
        <w:drawing>
          <wp:inline distT="0" distB="0" distL="0" distR="0">
            <wp:extent cx="5543550" cy="2619375"/>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4C4E" w:rsidRPr="00D22049" w:rsidRDefault="00464C4E" w:rsidP="00464C4E">
      <w:pPr>
        <w:keepNext/>
        <w:widowControl w:val="0"/>
        <w:pBdr>
          <w:top w:val="single" w:sz="4" w:space="1" w:color="FFFFFF"/>
          <w:left w:val="single" w:sz="4" w:space="0" w:color="FFFFFF"/>
          <w:bottom w:val="single" w:sz="4" w:space="1" w:color="FFFFFF"/>
          <w:right w:val="single" w:sz="4" w:space="3" w:color="FFFFFF"/>
        </w:pBdr>
        <w:tabs>
          <w:tab w:val="left" w:pos="993"/>
        </w:tabs>
        <w:suppressAutoHyphens/>
        <w:ind w:firstLine="709"/>
        <w:jc w:val="both"/>
        <w:rPr>
          <w:color w:val="FF0000"/>
        </w:rPr>
      </w:pPr>
      <w:r w:rsidRPr="009F6A9B">
        <w:t xml:space="preserve">Принятые меры по профилактике совершения преступлений с лицами, ранее </w:t>
      </w:r>
      <w:proofErr w:type="spellStart"/>
      <w:r w:rsidRPr="009F6A9B">
        <w:t>привлекавшимися</w:t>
      </w:r>
      <w:proofErr w:type="spellEnd"/>
      <w:r w:rsidRPr="009F6A9B">
        <w:t xml:space="preserve"> к уголовной ответственности ожидаемого эффекта не дали. В отчетном периоде 2022 года гражданами, ранее вступавшими в конфликт с законом, совершено 230 преступлений, что на 9,5 % больше аналогичного периода прошлого года, в то же время совершение данной категорией граждан тяжких преступлений снизилось на 4</w:t>
      </w:r>
      <w:r>
        <w:t>0</w:t>
      </w:r>
      <w:r w:rsidRPr="009F6A9B">
        <w:t>,</w:t>
      </w:r>
      <w:r>
        <w:t>3% с 62</w:t>
      </w:r>
      <w:r w:rsidRPr="009F6A9B">
        <w:t xml:space="preserve"> до 3</w:t>
      </w:r>
      <w:r>
        <w:t>7</w:t>
      </w:r>
      <w:r w:rsidRPr="009F6A9B">
        <w:t xml:space="preserve"> преступления. </w:t>
      </w:r>
      <w:r w:rsidRPr="00D22049">
        <w:rPr>
          <w:noProof/>
          <w:color w:val="FF0000"/>
        </w:rPr>
        <w:drawing>
          <wp:inline distT="0" distB="0" distL="0" distR="0">
            <wp:extent cx="6048375" cy="19050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4C4E" w:rsidRPr="001961BE" w:rsidRDefault="00464C4E" w:rsidP="00464C4E">
      <w:pPr>
        <w:widowControl w:val="0"/>
        <w:pBdr>
          <w:top w:val="single" w:sz="4" w:space="1" w:color="FFFFFF"/>
          <w:left w:val="single" w:sz="4" w:space="0" w:color="FFFFFF"/>
          <w:bottom w:val="single" w:sz="4" w:space="1" w:color="FFFFFF"/>
          <w:right w:val="single" w:sz="4" w:space="3" w:color="FFFFFF"/>
        </w:pBdr>
        <w:tabs>
          <w:tab w:val="left" w:pos="993"/>
        </w:tabs>
        <w:suppressAutoHyphens/>
        <w:ind w:firstLine="709"/>
        <w:jc w:val="both"/>
      </w:pPr>
      <w:r w:rsidRPr="001961BE">
        <w:rPr>
          <w:snapToGrid w:val="0"/>
        </w:rPr>
        <w:t xml:space="preserve">В сфере профилактики рецидивной преступности, безусловно, должна быть надлежащим образом организована работа с лицами, состоящими на учетах, прежде всего, в отношении которых установлен административный надзор. На 31 декабря 2022 года под административным надзором состоят 44 лиц. </w:t>
      </w:r>
      <w:r w:rsidRPr="001961BE">
        <w:t xml:space="preserve">За 2022 год </w:t>
      </w:r>
      <w:r>
        <w:t>14 поднадзорными совершено 24</w:t>
      </w:r>
      <w:r w:rsidRPr="001961BE">
        <w:t xml:space="preserve"> преступлени</w:t>
      </w:r>
      <w:r>
        <w:t>я</w:t>
      </w:r>
      <w:r w:rsidRPr="001961BE">
        <w:t xml:space="preserve">, из которых 4 инициативно выявлены сотрудниками полиции нарушений надзора (АППГ-4). </w:t>
      </w:r>
    </w:p>
    <w:p w:rsidR="00464C4E" w:rsidRPr="001961BE" w:rsidRDefault="00464C4E" w:rsidP="00464C4E">
      <w:pPr>
        <w:ind w:firstLine="708"/>
        <w:jc w:val="both"/>
      </w:pPr>
      <w:r w:rsidRPr="001961BE">
        <w:t xml:space="preserve">Особое внимание уделяется выявлению и привлечению поднадзорных лиц к административной ответственности по ст. 19.24 КоАП </w:t>
      </w:r>
      <w:r w:rsidRPr="001961BE">
        <w:lastRenderedPageBreak/>
        <w:t xml:space="preserve">РФ за нарушения установленных ограничений и возложенных обязанностей. В 2022 году за нарушение установленных ограничений к административной ответственности привлечено 32 лица (АППГ – 38) всего составлено 116 (АППГ - 137) административных протоколов, из них по ст. 19.24 КоАП РФ - 87 протокол (АППГ - 77).   </w:t>
      </w:r>
    </w:p>
    <w:p w:rsidR="00464C4E" w:rsidRPr="001961BE" w:rsidRDefault="00464C4E" w:rsidP="00464C4E">
      <w:pPr>
        <w:widowControl w:val="0"/>
        <w:pBdr>
          <w:top w:val="single" w:sz="4" w:space="1" w:color="FFFFFF"/>
          <w:left w:val="single" w:sz="4" w:space="0" w:color="FFFFFF"/>
          <w:bottom w:val="single" w:sz="4" w:space="5" w:color="FFFFFF"/>
          <w:right w:val="single" w:sz="4" w:space="3" w:color="FFFFFF"/>
        </w:pBdr>
        <w:tabs>
          <w:tab w:val="left" w:pos="993"/>
        </w:tabs>
        <w:suppressAutoHyphens/>
        <w:ind w:firstLine="709"/>
        <w:jc w:val="both"/>
      </w:pPr>
      <w:r w:rsidRPr="001961BE">
        <w:t>Ввиду допускаемых нарушений, в суд направлено 24 (АППГ-18) заявлений об установлении дополнительных ограничений административного надзора.</w:t>
      </w:r>
    </w:p>
    <w:p w:rsidR="00464C4E" w:rsidRPr="00D22049" w:rsidRDefault="00464C4E" w:rsidP="00464C4E">
      <w:pPr>
        <w:widowControl w:val="0"/>
        <w:pBdr>
          <w:top w:val="single" w:sz="4" w:space="1" w:color="FFFFFF"/>
          <w:left w:val="single" w:sz="4" w:space="0" w:color="FFFFFF"/>
          <w:bottom w:val="single" w:sz="4" w:space="0" w:color="FFFFFF"/>
          <w:right w:val="single" w:sz="4" w:space="3" w:color="FFFFFF"/>
        </w:pBdr>
        <w:tabs>
          <w:tab w:val="left" w:pos="993"/>
        </w:tabs>
        <w:suppressAutoHyphens/>
        <w:ind w:firstLine="709"/>
        <w:jc w:val="both"/>
        <w:rPr>
          <w:color w:val="FF0000"/>
        </w:rPr>
      </w:pPr>
      <w:r w:rsidRPr="001961BE">
        <w:rPr>
          <w:snapToGrid w:val="0"/>
        </w:rPr>
        <w:t>С вопросами эффективности профилактики непосредственно связаны показатели «бытовой» преступности. В отчетном периоде на бытовой почве совершено 42 преступлений (АППГ - 34; +23,5%), совершение тяжких и особо тяжких преступлений на бытовой почве 2 (АППГ – 4</w:t>
      </w:r>
      <w:proofErr w:type="gramStart"/>
      <w:r w:rsidRPr="001961BE">
        <w:rPr>
          <w:snapToGrid w:val="0"/>
        </w:rPr>
        <w:t>).</w:t>
      </w:r>
      <w:r w:rsidRPr="00D22049">
        <w:rPr>
          <w:snapToGrid w:val="0"/>
          <w:color w:val="FF0000"/>
        </w:rPr>
        <w:t xml:space="preserve">  </w:t>
      </w:r>
      <w:proofErr w:type="gramEnd"/>
      <w:r w:rsidRPr="00D22049">
        <w:rPr>
          <w:noProof/>
          <w:color w:val="FF0000"/>
        </w:rPr>
        <w:drawing>
          <wp:inline distT="0" distB="0" distL="0" distR="0">
            <wp:extent cx="5448300" cy="19050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4C4E" w:rsidRPr="001961BE" w:rsidRDefault="00464C4E" w:rsidP="00464C4E">
      <w:pPr>
        <w:widowControl w:val="0"/>
        <w:pBdr>
          <w:top w:val="single" w:sz="4" w:space="1" w:color="FFFFFF"/>
          <w:left w:val="single" w:sz="4" w:space="0" w:color="FFFFFF"/>
          <w:bottom w:val="single" w:sz="4" w:space="0" w:color="FFFFFF"/>
          <w:right w:val="single" w:sz="4" w:space="3" w:color="FFFFFF"/>
        </w:pBdr>
        <w:tabs>
          <w:tab w:val="left" w:pos="993"/>
        </w:tabs>
        <w:suppressAutoHyphens/>
        <w:ind w:firstLine="709"/>
        <w:jc w:val="both"/>
      </w:pPr>
      <w:r w:rsidRPr="001961BE">
        <w:t xml:space="preserve">Одной из мер предупреждения совершения преступлений также является выявление превентивных составов преступлений. За отчетный период 2022 года выявлено 35 преступлений бытовой </w:t>
      </w:r>
      <w:proofErr w:type="spellStart"/>
      <w:r w:rsidRPr="001961BE">
        <w:t>профилактирующей</w:t>
      </w:r>
      <w:proofErr w:type="spellEnd"/>
      <w:r w:rsidRPr="001961BE">
        <w:t xml:space="preserve"> направленности (АППГ – 23, + 52,2%).</w:t>
      </w:r>
    </w:p>
    <w:p w:rsidR="00464C4E" w:rsidRPr="001A2331" w:rsidRDefault="00464C4E" w:rsidP="00464C4E">
      <w:pPr>
        <w:ind w:firstLine="708"/>
        <w:jc w:val="both"/>
      </w:pPr>
      <w:r w:rsidRPr="001A2331">
        <w:rPr>
          <w:spacing w:val="3"/>
        </w:rPr>
        <w:t xml:space="preserve">В 2022 году было выявлено и привлечено к </w:t>
      </w:r>
      <w:r w:rsidRPr="001A2331">
        <w:rPr>
          <w:spacing w:val="6"/>
        </w:rPr>
        <w:t xml:space="preserve">административной ответственности за нанесение в быту побоев 38 лиц, и на </w:t>
      </w:r>
      <w:r w:rsidRPr="001A2331">
        <w:rPr>
          <w:spacing w:val="3"/>
        </w:rPr>
        <w:t xml:space="preserve">профилактическом учете состоит 39 </w:t>
      </w:r>
      <w:proofErr w:type="gramStart"/>
      <w:r w:rsidRPr="001A2331">
        <w:rPr>
          <w:spacing w:val="3"/>
        </w:rPr>
        <w:t>лиц</w:t>
      </w:r>
      <w:proofErr w:type="gramEnd"/>
      <w:r w:rsidRPr="001A2331">
        <w:rPr>
          <w:spacing w:val="3"/>
        </w:rPr>
        <w:t xml:space="preserve"> допускающих правонарушения в быту.</w:t>
      </w:r>
    </w:p>
    <w:p w:rsidR="00464C4E" w:rsidRPr="00AA6670" w:rsidRDefault="00464C4E" w:rsidP="00464C4E">
      <w:pPr>
        <w:pStyle w:val="1"/>
        <w:spacing w:before="0" w:after="120"/>
        <w:jc w:val="center"/>
        <w:rPr>
          <w:rFonts w:ascii="Times New Roman" w:hAnsi="Times New Roman"/>
        </w:rPr>
      </w:pPr>
      <w:bookmarkStart w:id="9" w:name="_Toc100572078"/>
      <w:bookmarkStart w:id="10" w:name="_Toc100572134"/>
      <w:bookmarkStart w:id="11" w:name="_Toc109245735"/>
      <w:r w:rsidRPr="00AA6670">
        <w:rPr>
          <w:rFonts w:ascii="Times New Roman" w:hAnsi="Times New Roman"/>
        </w:rPr>
        <w:t>Обеспечение безопасности дорожного движения</w:t>
      </w:r>
      <w:bookmarkEnd w:id="9"/>
      <w:bookmarkEnd w:id="10"/>
      <w:r w:rsidRPr="00AA6670">
        <w:rPr>
          <w:rFonts w:ascii="Times New Roman" w:hAnsi="Times New Roman"/>
        </w:rPr>
        <w:t>.</w:t>
      </w:r>
      <w:bookmarkEnd w:id="11"/>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rPr>
          <w:snapToGrid w:val="0"/>
        </w:rPr>
      </w:pPr>
      <w:r w:rsidRPr="00AA6670">
        <w:rPr>
          <w:snapToGrid w:val="0"/>
        </w:rPr>
        <w:t xml:space="preserve">Задачи сохранения жизни и здоровья участников дорожного движения (в том числе за счет повышения дисциплины на дорогах, качества дорожной инфраструктуры, организации дорожного движения, оперативности медицинской помощи пострадавшим) и, как следствие, сокращение демографического и социально-экономического ущерба от дорожно-транспортных происшествий и их последствий пересекается с приоритетными задачами социально-экономического развития в среднесрочной и долгосрочной перспективе. </w:t>
      </w:r>
    </w:p>
    <w:p w:rsidR="00464C4E" w:rsidRPr="00D22049"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rPr>
          <w:color w:val="FF0000"/>
        </w:rPr>
      </w:pPr>
      <w:r w:rsidRPr="00AA6670">
        <w:t>В целом по итогам 2022 года ситуация в сфере безопасности дорожного движения характеризуется снижением зарегистрированных дорожно-транспортных происшествий с пострадавшими (с 23 до 20; -13,1%).</w:t>
      </w:r>
    </w:p>
    <w:p w:rsidR="00464C4E" w:rsidRPr="00D22049"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rPr>
          <w:color w:val="FF0000"/>
        </w:rPr>
      </w:pPr>
      <w:r w:rsidRPr="00D22049">
        <w:rPr>
          <w:noProof/>
          <w:color w:val="FF0000"/>
        </w:rPr>
        <w:lastRenderedPageBreak/>
        <w:drawing>
          <wp:inline distT="0" distB="0" distL="0" distR="0">
            <wp:extent cx="5581650" cy="19050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Одновременно возрос уровень дорожно-транспортного травматизма.  В результате аварий на дорогах района погибло 4 человека (АППГ - 3; +25%). Количество участников дорожного движения, получивших травмы различной степени тяжести, составило 28 (+21,7%), в том числе 3 – несовершеннолетних (АППГ-3).</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Для оперативного информирования населения по вопросам обеспечения безопасности дорожного движения, в целях пропаганды безопасности дорожного движения и профилактики детского дорожно-транспортного травматизма,  личным составом ГИБДД было проведено 295 лекций и бесед, из них: с водительским составом автотранспортных предприятий, организаций и учреждений – 45, с водителями транспорта физических лиц – 180,   лекции и беседы проведены  в школах и дошкольных учреждениях  - 70, опубликовано в печати 30 материалов.</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 xml:space="preserve">На обстановку на дорогах оказывает влияние состояние дорожной инфраструктуры. По результатам проверок эксплуатационного состояния дорог и элементов их обустройства за 2022 год лицам, ответственным за содержание дорог в безопасном состоянии, выдано 27 предписаний на устранение выявленных нарушений, к административной ответственности привлечено 4 юридических лица и 2 должностных лица. </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В ходе контрольно-надзорной деятельности проведено 450 проверок технического состояния транспортных средств, выявлено 181 транспортных средств с неисправностями. В отношении должностных лиц составлено 16 протокола об административном правонарушении и 4 в отношении юридических лиц.</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 xml:space="preserve">Всего </w:t>
      </w:r>
      <w:bookmarkStart w:id="12" w:name="_Toc100572079"/>
      <w:bookmarkStart w:id="13" w:name="_Toc100572135"/>
      <w:r w:rsidRPr="00AA6670">
        <w:t xml:space="preserve">сотрудниками ГИБДД и УУП отдела «Балезинский» выявлено 2184 нарушений ПДД, против 2906 в прошлом году снижение на 24 %, отстранено от управления транспортом 119 водителя, находившегося в состоянии алкогольного опьянения (АППГ- 139). Наложено штрафов на сумму 5452630 рублей (АППГ- 727850 рублей), взыскано 5180000 рублей (АППГ- 5718676 рублей), </w:t>
      </w:r>
      <w:proofErr w:type="spellStart"/>
      <w:r w:rsidRPr="00AA6670">
        <w:t>взыскаемость</w:t>
      </w:r>
      <w:proofErr w:type="spellEnd"/>
      <w:r w:rsidRPr="00AA6670">
        <w:t xml:space="preserve"> составила 95 %. </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 xml:space="preserve">За 12 месяцев 2022 года сотрудниками ГИБДД на маршрутах патрулирования выявлено 45 преступлений (АППГ 36) +25%, в том числе в действия которых содержатся признаки уголовного наказуемого деяния, предусмотренного ст. 264.1 УК РФ 33 преступления (АППГ- 28) +15%. </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 xml:space="preserve">Проведено 29 массовых проверок водителей на состояние </w:t>
      </w:r>
      <w:r w:rsidRPr="00AA6670">
        <w:lastRenderedPageBreak/>
        <w:t xml:space="preserve">алкогольного опьянения, и выявления грубых нарушений ПДД. </w:t>
      </w:r>
    </w:p>
    <w:p w:rsidR="00464C4E" w:rsidRPr="00AA6670"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AA6670">
        <w:t xml:space="preserve">Учитывая то, что основной причиной совершения дорожно-транспортных происшествий явилось несоответствие выбранного скоростного режима водителями транспортных средств, работа по профилактике правонарушений в данном направлении на должном уровне не организована. Требуется усилить надзорные функции сотрудников ОГИБДД в местах концентрации ДТП, установка дополнительных комплексов автоматической фиксации административных правонарушений. </w:t>
      </w:r>
    </w:p>
    <w:p w:rsidR="00464C4E" w:rsidRPr="000F27CC" w:rsidRDefault="00464C4E" w:rsidP="00FE3D61">
      <w:pPr>
        <w:pStyle w:val="1"/>
        <w:spacing w:before="0" w:after="120"/>
        <w:jc w:val="center"/>
        <w:rPr>
          <w:rFonts w:ascii="Times New Roman" w:hAnsi="Times New Roman"/>
        </w:rPr>
      </w:pPr>
      <w:bookmarkStart w:id="14" w:name="_Toc109245736"/>
      <w:r w:rsidRPr="000F27CC">
        <w:rPr>
          <w:rFonts w:ascii="Times New Roman" w:hAnsi="Times New Roman"/>
        </w:rPr>
        <w:t>Реализация требований миграционного законодательства</w:t>
      </w:r>
      <w:bookmarkEnd w:id="12"/>
      <w:bookmarkEnd w:id="13"/>
      <w:bookmarkEnd w:id="14"/>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Сотрудниками МП поставлено на миграционный учет 497 иностранных граждан и лиц без гражданства (АППГ-353; +40,8%). Снято с миграционного учета 225 иностранных граждан (АППГ-167, +60,2%).</w:t>
      </w:r>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Всего на территории района по состоянию на 31 декабря 202 года проживает по разрешениям на временное проживание – 11 иностранных граждан, по виду на жительство – 32. Все лица, поставленные на миграционный учет, внесены в информационные учеты ППО «Территория».</w:t>
      </w:r>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 xml:space="preserve">В целях осуществления федерального государственного контроля (надзора) за пребыванием и проживанием иностранных граждан в Российской Федерации, трудовой деятельностью иностранных работников проведено 73 проверки. </w:t>
      </w:r>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За нарушения законодательства в сфере миграции сотрудниками МП привлечено 78 граждан (АППГ-21).</w:t>
      </w:r>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 xml:space="preserve"> В целях выявления нарушения правил </w:t>
      </w:r>
      <w:proofErr w:type="spellStart"/>
      <w:r w:rsidRPr="000F27CC">
        <w:t>паспортоно</w:t>
      </w:r>
      <w:proofErr w:type="spellEnd"/>
      <w:r w:rsidRPr="000F27CC">
        <w:t>-регистрационного учета проведено 30 проверок соблюдения гражданами РФ правил регистрационного учета.</w:t>
      </w:r>
    </w:p>
    <w:p w:rsidR="00464C4E" w:rsidRPr="000F27CC" w:rsidRDefault="00464C4E" w:rsidP="00464C4E">
      <w:pPr>
        <w:widowControl w:val="0"/>
        <w:pBdr>
          <w:top w:val="single" w:sz="4" w:space="1" w:color="FFFFFF"/>
          <w:left w:val="single" w:sz="4" w:space="0" w:color="FFFFFF"/>
          <w:bottom w:val="single" w:sz="4" w:space="31" w:color="FFFFFF"/>
          <w:right w:val="single" w:sz="4" w:space="3" w:color="FFFFFF"/>
        </w:pBdr>
        <w:tabs>
          <w:tab w:val="left" w:pos="993"/>
        </w:tabs>
        <w:suppressAutoHyphens/>
        <w:ind w:firstLine="709"/>
        <w:jc w:val="both"/>
      </w:pPr>
      <w:r w:rsidRPr="000F27CC">
        <w:t xml:space="preserve">За нарушения законодательства в сфере </w:t>
      </w:r>
      <w:proofErr w:type="spellStart"/>
      <w:r w:rsidRPr="000F27CC">
        <w:t>паспортно</w:t>
      </w:r>
      <w:proofErr w:type="spellEnd"/>
      <w:r w:rsidRPr="000F27CC">
        <w:t xml:space="preserve"> – визового режима сотрудниками МП привлечено 172 гражданина Российской Федерации (АППГ-91).</w:t>
      </w:r>
    </w:p>
    <w:p w:rsidR="00AC5AA4" w:rsidRDefault="00AC5AA4" w:rsidP="00FB6A2B">
      <w:pPr>
        <w:jc w:val="both"/>
        <w:rPr>
          <w:color w:val="393939"/>
          <w:spacing w:val="-2"/>
        </w:rPr>
      </w:pPr>
      <w:r>
        <w:rPr>
          <w:color w:val="393939"/>
          <w:spacing w:val="-2"/>
        </w:rPr>
        <w:t>Заместитель н</w:t>
      </w:r>
      <w:r w:rsidR="001760C1" w:rsidRPr="00865A7F">
        <w:rPr>
          <w:color w:val="393939"/>
          <w:spacing w:val="-2"/>
        </w:rPr>
        <w:t>ачальник</w:t>
      </w:r>
      <w:r>
        <w:rPr>
          <w:color w:val="393939"/>
          <w:spacing w:val="-2"/>
        </w:rPr>
        <w:t xml:space="preserve">а Отдела – </w:t>
      </w:r>
    </w:p>
    <w:p w:rsidR="001760C1" w:rsidRPr="00865A7F" w:rsidRDefault="00AC5AA4" w:rsidP="00FB6A2B">
      <w:pPr>
        <w:jc w:val="both"/>
        <w:rPr>
          <w:color w:val="000000"/>
          <w:spacing w:val="-3"/>
        </w:rPr>
      </w:pPr>
      <w:r>
        <w:rPr>
          <w:color w:val="393939"/>
          <w:spacing w:val="-2"/>
        </w:rPr>
        <w:t>начальник полиции Отдела МВД России «Балезинский»</w:t>
      </w:r>
    </w:p>
    <w:p w:rsidR="001760C1" w:rsidRPr="00865A7F" w:rsidRDefault="001760C1" w:rsidP="00FB6A2B">
      <w:pPr>
        <w:jc w:val="both"/>
        <w:rPr>
          <w:b/>
          <w:bCs/>
          <w:color w:val="434343"/>
        </w:rPr>
      </w:pPr>
      <w:r w:rsidRPr="00865A7F">
        <w:rPr>
          <w:color w:val="000000"/>
          <w:spacing w:val="-3"/>
        </w:rPr>
        <w:t xml:space="preserve">подполковник полиции                                                                     </w:t>
      </w:r>
      <w:r w:rsidR="00AC5AA4">
        <w:rPr>
          <w:color w:val="000000"/>
          <w:spacing w:val="-3"/>
        </w:rPr>
        <w:t>С</w:t>
      </w:r>
      <w:r w:rsidRPr="00865A7F">
        <w:rPr>
          <w:color w:val="000000"/>
          <w:spacing w:val="-3"/>
        </w:rPr>
        <w:t>.</w:t>
      </w:r>
      <w:r w:rsidR="00AC5AA4">
        <w:rPr>
          <w:color w:val="000000"/>
          <w:spacing w:val="-3"/>
        </w:rPr>
        <w:t>В</w:t>
      </w:r>
      <w:r w:rsidRPr="00865A7F">
        <w:rPr>
          <w:color w:val="000000"/>
          <w:spacing w:val="-3"/>
        </w:rPr>
        <w:t xml:space="preserve">. </w:t>
      </w:r>
      <w:r w:rsidR="00AC5AA4">
        <w:rPr>
          <w:color w:val="000000"/>
          <w:spacing w:val="-3"/>
        </w:rPr>
        <w:t>Борисов</w:t>
      </w:r>
      <w:bookmarkStart w:id="15" w:name="_GoBack"/>
      <w:bookmarkEnd w:id="15"/>
    </w:p>
    <w:sectPr w:rsidR="001760C1" w:rsidRPr="00865A7F" w:rsidSect="001343DE">
      <w:pgSz w:w="11906" w:h="16838"/>
      <w:pgMar w:top="1134" w:right="128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6852"/>
    <w:multiLevelType w:val="hybridMultilevel"/>
    <w:tmpl w:val="26E687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325F8"/>
    <w:multiLevelType w:val="hybridMultilevel"/>
    <w:tmpl w:val="90AED52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BE567B"/>
    <w:multiLevelType w:val="hybridMultilevel"/>
    <w:tmpl w:val="2090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63EFE"/>
    <w:multiLevelType w:val="hybridMultilevel"/>
    <w:tmpl w:val="F99A1896"/>
    <w:lvl w:ilvl="0" w:tplc="C7F6C780">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3FB3011"/>
    <w:multiLevelType w:val="hybridMultilevel"/>
    <w:tmpl w:val="5BC2A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40FBB"/>
    <w:multiLevelType w:val="hybridMultilevel"/>
    <w:tmpl w:val="C2CCA996"/>
    <w:lvl w:ilvl="0" w:tplc="5A6A1314">
      <w:start w:val="1"/>
      <w:numFmt w:val="decimal"/>
      <w:lvlText w:val="%1."/>
      <w:lvlJc w:val="left"/>
      <w:pPr>
        <w:ind w:left="1070" w:hanging="360"/>
      </w:pPr>
      <w:rPr>
        <w:rFonts w:hint="default"/>
        <w:sz w:val="20"/>
        <w:szCs w:val="2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4079EA"/>
    <w:multiLevelType w:val="hybridMultilevel"/>
    <w:tmpl w:val="4FFE3262"/>
    <w:lvl w:ilvl="0" w:tplc="D82CB8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CC74670"/>
    <w:multiLevelType w:val="hybridMultilevel"/>
    <w:tmpl w:val="D27A1A24"/>
    <w:lvl w:ilvl="0" w:tplc="BF04AC4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6A24AF"/>
    <w:multiLevelType w:val="multilevel"/>
    <w:tmpl w:val="8F4C008C"/>
    <w:lvl w:ilvl="0">
      <w:start w:val="4"/>
      <w:numFmt w:val="decimal"/>
      <w:lvlText w:val="%1."/>
      <w:lvlJc w:val="left"/>
      <w:pPr>
        <w:tabs>
          <w:tab w:val="num" w:pos="420"/>
        </w:tabs>
        <w:ind w:left="420" w:hanging="420"/>
      </w:pPr>
      <w:rPr>
        <w:rFonts w:hint="default"/>
        <w:b w:val="0"/>
      </w:rPr>
    </w:lvl>
    <w:lvl w:ilvl="1">
      <w:start w:val="1"/>
      <w:numFmt w:val="decimal"/>
      <w:lvlText w:val="%1.%2."/>
      <w:lvlJc w:val="left"/>
      <w:pPr>
        <w:tabs>
          <w:tab w:val="num" w:pos="896"/>
        </w:tabs>
        <w:ind w:left="896" w:hanging="720"/>
      </w:pPr>
      <w:rPr>
        <w:rFonts w:hint="default"/>
        <w:b w:val="0"/>
      </w:rPr>
    </w:lvl>
    <w:lvl w:ilvl="2">
      <w:start w:val="1"/>
      <w:numFmt w:val="decimal"/>
      <w:lvlText w:val="%1.%2.%3."/>
      <w:lvlJc w:val="left"/>
      <w:pPr>
        <w:tabs>
          <w:tab w:val="num" w:pos="1072"/>
        </w:tabs>
        <w:ind w:left="1072" w:hanging="720"/>
      </w:pPr>
      <w:rPr>
        <w:rFonts w:hint="default"/>
      </w:rPr>
    </w:lvl>
    <w:lvl w:ilvl="3">
      <w:start w:val="1"/>
      <w:numFmt w:val="decimal"/>
      <w:lvlText w:val="%1.%2.%3.%4."/>
      <w:lvlJc w:val="left"/>
      <w:pPr>
        <w:tabs>
          <w:tab w:val="num" w:pos="1608"/>
        </w:tabs>
        <w:ind w:left="1608" w:hanging="1080"/>
      </w:pPr>
      <w:rPr>
        <w:rFonts w:hint="default"/>
      </w:rPr>
    </w:lvl>
    <w:lvl w:ilvl="4">
      <w:start w:val="1"/>
      <w:numFmt w:val="decimal"/>
      <w:lvlText w:val="%1.%2.%3.%4.%5."/>
      <w:lvlJc w:val="left"/>
      <w:pPr>
        <w:tabs>
          <w:tab w:val="num" w:pos="1784"/>
        </w:tabs>
        <w:ind w:left="1784" w:hanging="1080"/>
      </w:pPr>
      <w:rPr>
        <w:rFonts w:hint="default"/>
      </w:rPr>
    </w:lvl>
    <w:lvl w:ilvl="5">
      <w:start w:val="1"/>
      <w:numFmt w:val="decimal"/>
      <w:lvlText w:val="%1.%2.%3.%4.%5.%6."/>
      <w:lvlJc w:val="left"/>
      <w:pPr>
        <w:tabs>
          <w:tab w:val="num" w:pos="2320"/>
        </w:tabs>
        <w:ind w:left="2320" w:hanging="1440"/>
      </w:pPr>
      <w:rPr>
        <w:rFonts w:hint="default"/>
      </w:rPr>
    </w:lvl>
    <w:lvl w:ilvl="6">
      <w:start w:val="1"/>
      <w:numFmt w:val="decimal"/>
      <w:lvlText w:val="%1.%2.%3.%4.%5.%6.%7."/>
      <w:lvlJc w:val="left"/>
      <w:pPr>
        <w:tabs>
          <w:tab w:val="num" w:pos="2856"/>
        </w:tabs>
        <w:ind w:left="2856" w:hanging="1800"/>
      </w:pPr>
      <w:rPr>
        <w:rFonts w:hint="default"/>
      </w:rPr>
    </w:lvl>
    <w:lvl w:ilvl="7">
      <w:start w:val="1"/>
      <w:numFmt w:val="decimal"/>
      <w:lvlText w:val="%1.%2.%3.%4.%5.%6.%7.%8."/>
      <w:lvlJc w:val="left"/>
      <w:pPr>
        <w:tabs>
          <w:tab w:val="num" w:pos="3032"/>
        </w:tabs>
        <w:ind w:left="3032" w:hanging="1800"/>
      </w:pPr>
      <w:rPr>
        <w:rFonts w:hint="default"/>
      </w:rPr>
    </w:lvl>
    <w:lvl w:ilvl="8">
      <w:start w:val="1"/>
      <w:numFmt w:val="decimal"/>
      <w:lvlText w:val="%1.%2.%3.%4.%5.%6.%7.%8.%9."/>
      <w:lvlJc w:val="left"/>
      <w:pPr>
        <w:tabs>
          <w:tab w:val="num" w:pos="3568"/>
        </w:tabs>
        <w:ind w:left="3568" w:hanging="2160"/>
      </w:pPr>
      <w:rPr>
        <w:rFonts w:hint="default"/>
      </w:rPr>
    </w:lvl>
  </w:abstractNum>
  <w:abstractNum w:abstractNumId="9">
    <w:nsid w:val="2DA01602"/>
    <w:multiLevelType w:val="multilevel"/>
    <w:tmpl w:val="4170C0E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2E8D2147"/>
    <w:multiLevelType w:val="hybridMultilevel"/>
    <w:tmpl w:val="87B6CBC8"/>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1">
    <w:nsid w:val="3161176C"/>
    <w:multiLevelType w:val="hybridMultilevel"/>
    <w:tmpl w:val="91004C4E"/>
    <w:lvl w:ilvl="0" w:tplc="6812F03A">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12">
    <w:nsid w:val="32983F15"/>
    <w:multiLevelType w:val="hybridMultilevel"/>
    <w:tmpl w:val="7908A4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E40ED4"/>
    <w:multiLevelType w:val="multilevel"/>
    <w:tmpl w:val="E0EEC1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D466BE1"/>
    <w:multiLevelType w:val="hybridMultilevel"/>
    <w:tmpl w:val="0444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F46C47"/>
    <w:multiLevelType w:val="hybridMultilevel"/>
    <w:tmpl w:val="6D141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51C67"/>
    <w:multiLevelType w:val="hybridMultilevel"/>
    <w:tmpl w:val="F75AC118"/>
    <w:lvl w:ilvl="0" w:tplc="453691C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FA5761"/>
    <w:multiLevelType w:val="hybridMultilevel"/>
    <w:tmpl w:val="D5663160"/>
    <w:lvl w:ilvl="0" w:tplc="B770D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82414C"/>
    <w:multiLevelType w:val="multilevel"/>
    <w:tmpl w:val="0C00A2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FE46857"/>
    <w:multiLevelType w:val="hybridMultilevel"/>
    <w:tmpl w:val="CE82E52E"/>
    <w:lvl w:ilvl="0" w:tplc="CBBCA4F4">
      <w:start w:val="1"/>
      <w:numFmt w:val="upperRoman"/>
      <w:lvlText w:val="%1."/>
      <w:lvlJc w:val="left"/>
      <w:pPr>
        <w:ind w:left="720"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2A92626"/>
    <w:multiLevelType w:val="multilevel"/>
    <w:tmpl w:val="71F2B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2EF430A"/>
    <w:multiLevelType w:val="hybridMultilevel"/>
    <w:tmpl w:val="12FA7156"/>
    <w:lvl w:ilvl="0" w:tplc="75A6D3BA">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3A448D4"/>
    <w:multiLevelType w:val="hybridMultilevel"/>
    <w:tmpl w:val="D01E9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6A1BB3"/>
    <w:multiLevelType w:val="hybridMultilevel"/>
    <w:tmpl w:val="D118460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8030612"/>
    <w:multiLevelType w:val="hybridMultilevel"/>
    <w:tmpl w:val="94D08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2F6B0C"/>
    <w:multiLevelType w:val="hybridMultilevel"/>
    <w:tmpl w:val="00A64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DC639E"/>
    <w:multiLevelType w:val="multilevel"/>
    <w:tmpl w:val="0C4075DA"/>
    <w:lvl w:ilvl="0">
      <w:start w:val="1"/>
      <w:numFmt w:val="decimal"/>
      <w:lvlText w:val="%1."/>
      <w:lvlJc w:val="left"/>
      <w:pPr>
        <w:tabs>
          <w:tab w:val="num" w:pos="8337"/>
        </w:tabs>
        <w:ind w:left="8337" w:hanging="54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72"/>
        </w:tabs>
        <w:ind w:left="1072" w:hanging="720"/>
      </w:pPr>
      <w:rPr>
        <w:rFonts w:hint="default"/>
      </w:rPr>
    </w:lvl>
    <w:lvl w:ilvl="3">
      <w:start w:val="1"/>
      <w:numFmt w:val="decimal"/>
      <w:lvlText w:val="%1.%2.%3.%4."/>
      <w:lvlJc w:val="left"/>
      <w:pPr>
        <w:tabs>
          <w:tab w:val="num" w:pos="1608"/>
        </w:tabs>
        <w:ind w:left="1608" w:hanging="1080"/>
      </w:pPr>
      <w:rPr>
        <w:rFonts w:hint="default"/>
      </w:rPr>
    </w:lvl>
    <w:lvl w:ilvl="4">
      <w:start w:val="1"/>
      <w:numFmt w:val="decimal"/>
      <w:lvlText w:val="%1.%2.%3.%4.%5."/>
      <w:lvlJc w:val="left"/>
      <w:pPr>
        <w:tabs>
          <w:tab w:val="num" w:pos="1784"/>
        </w:tabs>
        <w:ind w:left="1784" w:hanging="1080"/>
      </w:pPr>
      <w:rPr>
        <w:rFonts w:hint="default"/>
      </w:rPr>
    </w:lvl>
    <w:lvl w:ilvl="5">
      <w:start w:val="1"/>
      <w:numFmt w:val="decimal"/>
      <w:lvlText w:val="%1.%2.%3.%4.%5.%6."/>
      <w:lvlJc w:val="left"/>
      <w:pPr>
        <w:tabs>
          <w:tab w:val="num" w:pos="2320"/>
        </w:tabs>
        <w:ind w:left="2320" w:hanging="1440"/>
      </w:pPr>
      <w:rPr>
        <w:rFonts w:hint="default"/>
      </w:rPr>
    </w:lvl>
    <w:lvl w:ilvl="6">
      <w:start w:val="1"/>
      <w:numFmt w:val="decimal"/>
      <w:lvlText w:val="%1.%2.%3.%4.%5.%6.%7."/>
      <w:lvlJc w:val="left"/>
      <w:pPr>
        <w:tabs>
          <w:tab w:val="num" w:pos="2856"/>
        </w:tabs>
        <w:ind w:left="2856" w:hanging="1800"/>
      </w:pPr>
      <w:rPr>
        <w:rFonts w:hint="default"/>
      </w:rPr>
    </w:lvl>
    <w:lvl w:ilvl="7">
      <w:start w:val="1"/>
      <w:numFmt w:val="decimal"/>
      <w:lvlText w:val="%1.%2.%3.%4.%5.%6.%7.%8."/>
      <w:lvlJc w:val="left"/>
      <w:pPr>
        <w:tabs>
          <w:tab w:val="num" w:pos="3032"/>
        </w:tabs>
        <w:ind w:left="3032" w:hanging="1800"/>
      </w:pPr>
      <w:rPr>
        <w:rFonts w:hint="default"/>
      </w:rPr>
    </w:lvl>
    <w:lvl w:ilvl="8">
      <w:start w:val="1"/>
      <w:numFmt w:val="decimal"/>
      <w:lvlText w:val="%1.%2.%3.%4.%5.%6.%7.%8.%9."/>
      <w:lvlJc w:val="left"/>
      <w:pPr>
        <w:tabs>
          <w:tab w:val="num" w:pos="3568"/>
        </w:tabs>
        <w:ind w:left="3568" w:hanging="2160"/>
      </w:pPr>
      <w:rPr>
        <w:rFonts w:hint="default"/>
      </w:rPr>
    </w:lvl>
  </w:abstractNum>
  <w:abstractNum w:abstractNumId="27">
    <w:nsid w:val="6E504AF3"/>
    <w:multiLevelType w:val="hybridMultilevel"/>
    <w:tmpl w:val="5F465BD2"/>
    <w:lvl w:ilvl="0" w:tplc="1110D978">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325269B"/>
    <w:multiLevelType w:val="hybridMultilevel"/>
    <w:tmpl w:val="B4222BC4"/>
    <w:lvl w:ilvl="0" w:tplc="EC503A80">
      <w:start w:val="1"/>
      <w:numFmt w:val="decimal"/>
      <w:lvlText w:val="%1."/>
      <w:lvlJc w:val="left"/>
      <w:pPr>
        <w:ind w:left="220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5FA5C0C"/>
    <w:multiLevelType w:val="hybridMultilevel"/>
    <w:tmpl w:val="20560B24"/>
    <w:lvl w:ilvl="0" w:tplc="2A5A2E0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5E12FC"/>
    <w:multiLevelType w:val="hybridMultilevel"/>
    <w:tmpl w:val="133C3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9E6052"/>
    <w:multiLevelType w:val="hybridMultilevel"/>
    <w:tmpl w:val="2E864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6D4F78"/>
    <w:multiLevelType w:val="hybridMultilevel"/>
    <w:tmpl w:val="59C427D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A1261D"/>
    <w:multiLevelType w:val="hybridMultilevel"/>
    <w:tmpl w:val="A01A78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10"/>
  </w:num>
  <w:num w:numId="3">
    <w:abstractNumId w:val="1"/>
  </w:num>
  <w:num w:numId="4">
    <w:abstractNumId w:val="17"/>
  </w:num>
  <w:num w:numId="5">
    <w:abstractNumId w:val="5"/>
  </w:num>
  <w:num w:numId="6">
    <w:abstractNumId w:val="20"/>
  </w:num>
  <w:num w:numId="7">
    <w:abstractNumId w:val="30"/>
  </w:num>
  <w:num w:numId="8">
    <w:abstractNumId w:val="32"/>
  </w:num>
  <w:num w:numId="9">
    <w:abstractNumId w:val="28"/>
  </w:num>
  <w:num w:numId="10">
    <w:abstractNumId w:val="33"/>
  </w:num>
  <w:num w:numId="11">
    <w:abstractNumId w:val="22"/>
  </w:num>
  <w:num w:numId="12">
    <w:abstractNumId w:val="19"/>
  </w:num>
  <w:num w:numId="13">
    <w:abstractNumId w:val="31"/>
  </w:num>
  <w:num w:numId="14">
    <w:abstractNumId w:val="23"/>
  </w:num>
  <w:num w:numId="15">
    <w:abstractNumId w:val="25"/>
  </w:num>
  <w:num w:numId="16">
    <w:abstractNumId w:val="0"/>
  </w:num>
  <w:num w:numId="17">
    <w:abstractNumId w:val="16"/>
  </w:num>
  <w:num w:numId="18">
    <w:abstractNumId w:val="8"/>
  </w:num>
  <w:num w:numId="19">
    <w:abstractNumId w:val="24"/>
  </w:num>
  <w:num w:numId="20">
    <w:abstractNumId w:val="26"/>
  </w:num>
  <w:num w:numId="21">
    <w:abstractNumId w:val="1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
  </w:num>
  <w:num w:numId="26">
    <w:abstractNumId w:val="21"/>
  </w:num>
  <w:num w:numId="27">
    <w:abstractNumId w:val="3"/>
  </w:num>
  <w:num w:numId="28">
    <w:abstractNumId w:val="27"/>
  </w:num>
  <w:num w:numId="29">
    <w:abstractNumId w:val="7"/>
  </w:num>
  <w:num w:numId="30">
    <w:abstractNumId w:val="6"/>
  </w:num>
  <w:num w:numId="31">
    <w:abstractNumId w:val="9"/>
  </w:num>
  <w:num w:numId="32">
    <w:abstractNumId w:val="4"/>
  </w:num>
  <w:num w:numId="33">
    <w:abstractNumId w:val="13"/>
  </w:num>
  <w:num w:numId="34">
    <w:abstractNumId w:val="12"/>
  </w:num>
  <w:num w:numId="35">
    <w:abstractNumId w:val="29"/>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B6"/>
    <w:rsid w:val="00000406"/>
    <w:rsid w:val="0000224D"/>
    <w:rsid w:val="00014C1E"/>
    <w:rsid w:val="0002478C"/>
    <w:rsid w:val="000373D3"/>
    <w:rsid w:val="000442B6"/>
    <w:rsid w:val="0005086C"/>
    <w:rsid w:val="00060E35"/>
    <w:rsid w:val="00063FDF"/>
    <w:rsid w:val="000646FB"/>
    <w:rsid w:val="00064E78"/>
    <w:rsid w:val="000818C5"/>
    <w:rsid w:val="00085436"/>
    <w:rsid w:val="000900C9"/>
    <w:rsid w:val="0009314C"/>
    <w:rsid w:val="00097229"/>
    <w:rsid w:val="000A0770"/>
    <w:rsid w:val="000C252B"/>
    <w:rsid w:val="000D3E10"/>
    <w:rsid w:val="000F66E7"/>
    <w:rsid w:val="0011627A"/>
    <w:rsid w:val="001204A1"/>
    <w:rsid w:val="00120743"/>
    <w:rsid w:val="001343DE"/>
    <w:rsid w:val="0014167C"/>
    <w:rsid w:val="0014788F"/>
    <w:rsid w:val="00151C47"/>
    <w:rsid w:val="001704C6"/>
    <w:rsid w:val="0017311E"/>
    <w:rsid w:val="001760C1"/>
    <w:rsid w:val="00187CEF"/>
    <w:rsid w:val="00191AD9"/>
    <w:rsid w:val="001A0BE0"/>
    <w:rsid w:val="001A3CF3"/>
    <w:rsid w:val="001C2A95"/>
    <w:rsid w:val="001C4171"/>
    <w:rsid w:val="001D473F"/>
    <w:rsid w:val="001D5303"/>
    <w:rsid w:val="001F5659"/>
    <w:rsid w:val="001F61F9"/>
    <w:rsid w:val="00204007"/>
    <w:rsid w:val="00207A90"/>
    <w:rsid w:val="00220BB5"/>
    <w:rsid w:val="00256E24"/>
    <w:rsid w:val="00264CC5"/>
    <w:rsid w:val="00264D6C"/>
    <w:rsid w:val="00273567"/>
    <w:rsid w:val="00273D2A"/>
    <w:rsid w:val="00283DFB"/>
    <w:rsid w:val="00287346"/>
    <w:rsid w:val="00294166"/>
    <w:rsid w:val="002D6A04"/>
    <w:rsid w:val="00311D7F"/>
    <w:rsid w:val="003166FD"/>
    <w:rsid w:val="00317370"/>
    <w:rsid w:val="00321564"/>
    <w:rsid w:val="00340E2E"/>
    <w:rsid w:val="003464ED"/>
    <w:rsid w:val="00352386"/>
    <w:rsid w:val="0037113C"/>
    <w:rsid w:val="00372F64"/>
    <w:rsid w:val="0038369A"/>
    <w:rsid w:val="00385B85"/>
    <w:rsid w:val="003873A3"/>
    <w:rsid w:val="003936A4"/>
    <w:rsid w:val="00393E10"/>
    <w:rsid w:val="00394DBE"/>
    <w:rsid w:val="003A47A3"/>
    <w:rsid w:val="003C0F7B"/>
    <w:rsid w:val="003C345E"/>
    <w:rsid w:val="003E4D7D"/>
    <w:rsid w:val="003E5D3F"/>
    <w:rsid w:val="003F2AA7"/>
    <w:rsid w:val="003F3E54"/>
    <w:rsid w:val="00400768"/>
    <w:rsid w:val="00413743"/>
    <w:rsid w:val="00415FED"/>
    <w:rsid w:val="00417C06"/>
    <w:rsid w:val="00424700"/>
    <w:rsid w:val="00450025"/>
    <w:rsid w:val="004565EC"/>
    <w:rsid w:val="00464C4E"/>
    <w:rsid w:val="0048796F"/>
    <w:rsid w:val="00490632"/>
    <w:rsid w:val="00497C60"/>
    <w:rsid w:val="004A27A8"/>
    <w:rsid w:val="004B3F8C"/>
    <w:rsid w:val="004C6A11"/>
    <w:rsid w:val="004D127F"/>
    <w:rsid w:val="004F215B"/>
    <w:rsid w:val="0052219E"/>
    <w:rsid w:val="005266C8"/>
    <w:rsid w:val="00527EFE"/>
    <w:rsid w:val="005420C0"/>
    <w:rsid w:val="00555E90"/>
    <w:rsid w:val="005636E5"/>
    <w:rsid w:val="00567659"/>
    <w:rsid w:val="00573040"/>
    <w:rsid w:val="005822D0"/>
    <w:rsid w:val="00591639"/>
    <w:rsid w:val="00595301"/>
    <w:rsid w:val="005A344B"/>
    <w:rsid w:val="005A4E43"/>
    <w:rsid w:val="005C15B5"/>
    <w:rsid w:val="005C2B37"/>
    <w:rsid w:val="005C45B7"/>
    <w:rsid w:val="005C5BB0"/>
    <w:rsid w:val="005E2BFC"/>
    <w:rsid w:val="005E78BD"/>
    <w:rsid w:val="005F6A39"/>
    <w:rsid w:val="00612CEB"/>
    <w:rsid w:val="00626678"/>
    <w:rsid w:val="00634D64"/>
    <w:rsid w:val="0063537B"/>
    <w:rsid w:val="00670A85"/>
    <w:rsid w:val="00691814"/>
    <w:rsid w:val="00694C30"/>
    <w:rsid w:val="006954F9"/>
    <w:rsid w:val="006A30EE"/>
    <w:rsid w:val="006B28B7"/>
    <w:rsid w:val="006C2983"/>
    <w:rsid w:val="006D734A"/>
    <w:rsid w:val="006F2691"/>
    <w:rsid w:val="006F34D0"/>
    <w:rsid w:val="006F39DC"/>
    <w:rsid w:val="00706E0E"/>
    <w:rsid w:val="007131F3"/>
    <w:rsid w:val="007160F4"/>
    <w:rsid w:val="00716977"/>
    <w:rsid w:val="00720CD4"/>
    <w:rsid w:val="00721E3A"/>
    <w:rsid w:val="00732B9B"/>
    <w:rsid w:val="007544D5"/>
    <w:rsid w:val="00772502"/>
    <w:rsid w:val="007960FA"/>
    <w:rsid w:val="007A6BF3"/>
    <w:rsid w:val="007B2569"/>
    <w:rsid w:val="007C3823"/>
    <w:rsid w:val="007D2298"/>
    <w:rsid w:val="007D23B0"/>
    <w:rsid w:val="007D667D"/>
    <w:rsid w:val="007E048F"/>
    <w:rsid w:val="007E099F"/>
    <w:rsid w:val="007E3782"/>
    <w:rsid w:val="00802E44"/>
    <w:rsid w:val="00805C09"/>
    <w:rsid w:val="00810BAA"/>
    <w:rsid w:val="008253F9"/>
    <w:rsid w:val="00833686"/>
    <w:rsid w:val="00850F24"/>
    <w:rsid w:val="00856978"/>
    <w:rsid w:val="00865A7F"/>
    <w:rsid w:val="00866073"/>
    <w:rsid w:val="00880808"/>
    <w:rsid w:val="00882495"/>
    <w:rsid w:val="00882693"/>
    <w:rsid w:val="00884EB6"/>
    <w:rsid w:val="00887750"/>
    <w:rsid w:val="00893BAD"/>
    <w:rsid w:val="00893EDA"/>
    <w:rsid w:val="008A1E35"/>
    <w:rsid w:val="008A1F40"/>
    <w:rsid w:val="008A383A"/>
    <w:rsid w:val="008A3EEB"/>
    <w:rsid w:val="008D25C3"/>
    <w:rsid w:val="008D7224"/>
    <w:rsid w:val="008D77F9"/>
    <w:rsid w:val="008E4846"/>
    <w:rsid w:val="008E646C"/>
    <w:rsid w:val="008F2086"/>
    <w:rsid w:val="008F28C2"/>
    <w:rsid w:val="008F3691"/>
    <w:rsid w:val="008F685C"/>
    <w:rsid w:val="00903390"/>
    <w:rsid w:val="00912E15"/>
    <w:rsid w:val="00914B46"/>
    <w:rsid w:val="00923350"/>
    <w:rsid w:val="00926D2B"/>
    <w:rsid w:val="009272CA"/>
    <w:rsid w:val="00930936"/>
    <w:rsid w:val="0094454F"/>
    <w:rsid w:val="009465D2"/>
    <w:rsid w:val="0097146B"/>
    <w:rsid w:val="00980C1E"/>
    <w:rsid w:val="00990107"/>
    <w:rsid w:val="009C125E"/>
    <w:rsid w:val="009C4A8B"/>
    <w:rsid w:val="009F2097"/>
    <w:rsid w:val="00A04AD6"/>
    <w:rsid w:val="00A26BE6"/>
    <w:rsid w:val="00A2795C"/>
    <w:rsid w:val="00A65A19"/>
    <w:rsid w:val="00A66873"/>
    <w:rsid w:val="00A8630F"/>
    <w:rsid w:val="00AB58F4"/>
    <w:rsid w:val="00AC5AA4"/>
    <w:rsid w:val="00AF3550"/>
    <w:rsid w:val="00B016E8"/>
    <w:rsid w:val="00B05917"/>
    <w:rsid w:val="00B106A3"/>
    <w:rsid w:val="00B14A5F"/>
    <w:rsid w:val="00B56D0B"/>
    <w:rsid w:val="00B7134C"/>
    <w:rsid w:val="00B917DF"/>
    <w:rsid w:val="00BA258F"/>
    <w:rsid w:val="00BB5D06"/>
    <w:rsid w:val="00BD268F"/>
    <w:rsid w:val="00C07890"/>
    <w:rsid w:val="00C10AA6"/>
    <w:rsid w:val="00C333C6"/>
    <w:rsid w:val="00C45CFF"/>
    <w:rsid w:val="00C46850"/>
    <w:rsid w:val="00C73299"/>
    <w:rsid w:val="00C74277"/>
    <w:rsid w:val="00C811E4"/>
    <w:rsid w:val="00C829C5"/>
    <w:rsid w:val="00C87599"/>
    <w:rsid w:val="00C87FF5"/>
    <w:rsid w:val="00C9002A"/>
    <w:rsid w:val="00C912A5"/>
    <w:rsid w:val="00C94B3C"/>
    <w:rsid w:val="00CA0C4E"/>
    <w:rsid w:val="00CC4D84"/>
    <w:rsid w:val="00CC6EEC"/>
    <w:rsid w:val="00CD562B"/>
    <w:rsid w:val="00D053A4"/>
    <w:rsid w:val="00D16318"/>
    <w:rsid w:val="00D30298"/>
    <w:rsid w:val="00D3580F"/>
    <w:rsid w:val="00D35FEE"/>
    <w:rsid w:val="00D54A3F"/>
    <w:rsid w:val="00D567AD"/>
    <w:rsid w:val="00D64ECB"/>
    <w:rsid w:val="00D94569"/>
    <w:rsid w:val="00DB1FDB"/>
    <w:rsid w:val="00DB48FD"/>
    <w:rsid w:val="00E21E63"/>
    <w:rsid w:val="00E2479B"/>
    <w:rsid w:val="00E253DC"/>
    <w:rsid w:val="00E52289"/>
    <w:rsid w:val="00E652DC"/>
    <w:rsid w:val="00E90609"/>
    <w:rsid w:val="00EA2A7A"/>
    <w:rsid w:val="00EA46F3"/>
    <w:rsid w:val="00EB241E"/>
    <w:rsid w:val="00EC19BD"/>
    <w:rsid w:val="00EC27C1"/>
    <w:rsid w:val="00EC2A88"/>
    <w:rsid w:val="00EF3FAA"/>
    <w:rsid w:val="00F345ED"/>
    <w:rsid w:val="00F41A1A"/>
    <w:rsid w:val="00F431FA"/>
    <w:rsid w:val="00F51547"/>
    <w:rsid w:val="00F56344"/>
    <w:rsid w:val="00FA0AD8"/>
    <w:rsid w:val="00FA138B"/>
    <w:rsid w:val="00FA47A1"/>
    <w:rsid w:val="00FB6A2B"/>
    <w:rsid w:val="00FC1E1A"/>
    <w:rsid w:val="00FC67EC"/>
    <w:rsid w:val="00FC6998"/>
    <w:rsid w:val="00FE3D61"/>
    <w:rsid w:val="00FE4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1ECBF9-1608-49C4-9DFE-0BC27121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2B6"/>
    <w:rPr>
      <w:rFonts w:ascii="Times New Roman" w:eastAsia="Times New Roman" w:hAnsi="Times New Roman"/>
      <w:sz w:val="28"/>
      <w:szCs w:val="28"/>
    </w:rPr>
  </w:style>
  <w:style w:type="paragraph" w:styleId="1">
    <w:name w:val="heading 1"/>
    <w:basedOn w:val="a"/>
    <w:next w:val="a"/>
    <w:link w:val="10"/>
    <w:qFormat/>
    <w:locked/>
    <w:rsid w:val="006F34D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locked/>
    <w:rsid w:val="006F34D0"/>
    <w:pPr>
      <w:keepNext/>
      <w:spacing w:before="240" w:after="60"/>
      <w:outlineLvl w:val="1"/>
    </w:pPr>
    <w:rPr>
      <w:rFonts w:ascii="Cambria" w:hAnsi="Cambria"/>
      <w:b/>
      <w:bCs/>
      <w:i/>
      <w:iCs/>
      <w:lang w:val="x-none" w:eastAsia="x-none"/>
    </w:rPr>
  </w:style>
  <w:style w:type="paragraph" w:styleId="3">
    <w:name w:val="heading 3"/>
    <w:basedOn w:val="a"/>
    <w:next w:val="a"/>
    <w:link w:val="30"/>
    <w:qFormat/>
    <w:locked/>
    <w:rsid w:val="006F34D0"/>
    <w:pPr>
      <w:keepNext/>
      <w:ind w:firstLine="567"/>
      <w:jc w:val="both"/>
      <w:outlineLvl w:val="2"/>
    </w:pPr>
    <w:rPr>
      <w:b/>
      <w:sz w:val="32"/>
      <w:szCs w:val="20"/>
      <w:lang w:val="x-none" w:eastAsia="x-none"/>
    </w:rPr>
  </w:style>
  <w:style w:type="paragraph" w:styleId="4">
    <w:name w:val="heading 4"/>
    <w:basedOn w:val="a"/>
    <w:next w:val="a"/>
    <w:link w:val="40"/>
    <w:semiHidden/>
    <w:unhideWhenUsed/>
    <w:qFormat/>
    <w:locked/>
    <w:rsid w:val="006F34D0"/>
    <w:pPr>
      <w:keepNext/>
      <w:spacing w:before="240" w:after="60"/>
      <w:outlineLvl w:val="3"/>
    </w:pPr>
    <w:rPr>
      <w:rFonts w:ascii="Calibri" w:hAnsi="Calibri"/>
      <w:b/>
      <w:bCs/>
      <w:lang w:val="x-none" w:eastAsia="x-none"/>
    </w:rPr>
  </w:style>
  <w:style w:type="paragraph" w:styleId="6">
    <w:name w:val="heading 6"/>
    <w:basedOn w:val="a"/>
    <w:next w:val="a"/>
    <w:link w:val="60"/>
    <w:semiHidden/>
    <w:unhideWhenUsed/>
    <w:qFormat/>
    <w:locked/>
    <w:rsid w:val="006F34D0"/>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 Знак,Основной текст с отступом Знак Знак1 Знак,Основной текст с отступом Знак Знак Знак Знак,Знак Знак Знак Знак Знак,Знак1 Знак Знак Знак Знак Знак,Знак,Знак1 Знак"/>
    <w:basedOn w:val="a"/>
    <w:link w:val="11"/>
    <w:rsid w:val="000442B6"/>
    <w:pPr>
      <w:ind w:firstLine="567"/>
      <w:jc w:val="both"/>
    </w:pPr>
    <w:rPr>
      <w:rFonts w:eastAsia="Calibri"/>
      <w:sz w:val="20"/>
      <w:szCs w:val="20"/>
    </w:rPr>
  </w:style>
  <w:style w:type="character" w:customStyle="1" w:styleId="BodyTextIndentChar">
    <w:name w:val="Body Text Indent Char"/>
    <w:aliases w:val="Основной текст с отступом Знак1 Знак Char,Основной текст с отступом Знак Знак1 Знак Char,Основной текст с отступом Знак Знак Знак Знак Char,Знак Знак Знак Знак Знак Char,Знак1 Знак Знак Знак Знак Знак Char,Знак Char,Знак1 Знак Char"/>
    <w:basedOn w:val="a0"/>
    <w:uiPriority w:val="99"/>
    <w:semiHidden/>
    <w:rsid w:val="00565E34"/>
    <w:rPr>
      <w:rFonts w:ascii="Times New Roman" w:eastAsia="Times New Roman" w:hAnsi="Times New Roman"/>
      <w:sz w:val="28"/>
      <w:szCs w:val="28"/>
    </w:rPr>
  </w:style>
  <w:style w:type="character" w:customStyle="1" w:styleId="BodyTextIndentChar10">
    <w:name w:val="Body Text Indent Char10"/>
    <w:aliases w:val="Основной текст с отступом Знак1 Знак Char10,Основной текст с отступом Знак Знак1 Знак Char10,Основной текст с отступом Знак Знак Знак Знак Char10,Знак Знак Знак Знак Знак Char10,Знак1 Знак Знак Знак Знак Знак Char10,Знак Char10"/>
    <w:basedOn w:val="a0"/>
    <w:uiPriority w:val="99"/>
    <w:semiHidden/>
    <w:rPr>
      <w:rFonts w:ascii="Times New Roman" w:hAnsi="Times New Roman" w:cs="Times New Roman"/>
      <w:sz w:val="28"/>
      <w:szCs w:val="28"/>
    </w:rPr>
  </w:style>
  <w:style w:type="character" w:customStyle="1" w:styleId="BodyTextIndentChar9">
    <w:name w:val="Body Text Indent Char9"/>
    <w:aliases w:val="Основной текст с отступом Знак1 Знак Char9,Основной текст с отступом Знак Знак1 Знак Char9,Основной текст с отступом Знак Знак Знак Знак Char9,Знак Знак Знак Знак Знак Char9,Знак1 Знак Знак Знак Знак Знак Char9,Знак Char9"/>
    <w:basedOn w:val="a0"/>
    <w:uiPriority w:val="99"/>
    <w:semiHidden/>
    <w:locked/>
    <w:rsid w:val="00151C47"/>
    <w:rPr>
      <w:rFonts w:ascii="Times New Roman" w:hAnsi="Times New Roman" w:cs="Times New Roman"/>
      <w:sz w:val="28"/>
      <w:szCs w:val="28"/>
    </w:rPr>
  </w:style>
  <w:style w:type="character" w:customStyle="1" w:styleId="BodyTextIndentChar8">
    <w:name w:val="Body Text Indent Char8"/>
    <w:aliases w:val="Основной текст с отступом Знак1 Знак Char8,Основной текст с отступом Знак Знак1 Знак Char8,Основной текст с отступом Знак Знак Знак Знак Char8,Знак Знак Знак Знак Знак Char8,Знак1 Знак Знак Знак Знак Знак Char8,Знак Char8"/>
    <w:basedOn w:val="a0"/>
    <w:uiPriority w:val="99"/>
    <w:semiHidden/>
    <w:locked/>
    <w:rsid w:val="003C0F7B"/>
    <w:rPr>
      <w:rFonts w:ascii="Times New Roman" w:hAnsi="Times New Roman" w:cs="Times New Roman"/>
      <w:sz w:val="28"/>
      <w:szCs w:val="28"/>
    </w:rPr>
  </w:style>
  <w:style w:type="character" w:customStyle="1" w:styleId="BodyTextIndentChar7">
    <w:name w:val="Body Text Indent Char7"/>
    <w:aliases w:val="Основной текст с отступом Знак1 Знак Char7,Основной текст с отступом Знак Знак1 Знак Char7,Основной текст с отступом Знак Знак Знак Знак Char7,Знак Знак Знак Знак Знак Char7,Знак1 Знак Знак Знак Знак Знак Char7,Знак Char7"/>
    <w:basedOn w:val="a0"/>
    <w:uiPriority w:val="99"/>
    <w:semiHidden/>
    <w:locked/>
    <w:rsid w:val="00264CC5"/>
    <w:rPr>
      <w:rFonts w:ascii="Times New Roman" w:hAnsi="Times New Roman" w:cs="Times New Roman"/>
      <w:sz w:val="28"/>
      <w:szCs w:val="28"/>
    </w:rPr>
  </w:style>
  <w:style w:type="character" w:customStyle="1" w:styleId="BodyTextIndentChar6">
    <w:name w:val="Body Text Indent Char6"/>
    <w:aliases w:val="Основной текст с отступом Знак1 Знак Char6,Основной текст с отступом Знак Знак1 Знак Char6,Основной текст с отступом Знак Знак Знак Знак Char6,Знак Знак Знак Знак Знак Char6,Знак1 Знак Знак Знак Знак Знак Char6,Знак Char6"/>
    <w:basedOn w:val="a0"/>
    <w:uiPriority w:val="99"/>
    <w:semiHidden/>
    <w:locked/>
    <w:rsid w:val="00283DFB"/>
    <w:rPr>
      <w:rFonts w:ascii="Times New Roman" w:hAnsi="Times New Roman" w:cs="Times New Roman"/>
      <w:sz w:val="28"/>
      <w:szCs w:val="28"/>
    </w:rPr>
  </w:style>
  <w:style w:type="character" w:customStyle="1" w:styleId="BodyTextIndentChar5">
    <w:name w:val="Body Text Indent Char5"/>
    <w:aliases w:val="Основной текст с отступом Знак1 Знак Char5,Основной текст с отступом Знак Знак1 Знак Char5,Основной текст с отступом Знак Знак Знак Знак Char5,Знак Знак Знак Знак Знак Char5,Знак1 Знак Знак Знак Знак Знак Char5,Знак Char5"/>
    <w:basedOn w:val="a0"/>
    <w:uiPriority w:val="99"/>
    <w:semiHidden/>
    <w:locked/>
    <w:rsid w:val="00EC2A88"/>
    <w:rPr>
      <w:rFonts w:ascii="Times New Roman" w:hAnsi="Times New Roman" w:cs="Times New Roman"/>
      <w:sz w:val="28"/>
      <w:szCs w:val="28"/>
    </w:rPr>
  </w:style>
  <w:style w:type="character" w:customStyle="1" w:styleId="BodyTextIndentChar4">
    <w:name w:val="Body Text Indent Char4"/>
    <w:aliases w:val="Основной текст с отступом Знак1 Знак Char4,Основной текст с отступом Знак Знак1 Знак Char4,Основной текст с отступом Знак Знак Знак Знак Char4,Знак Знак Знак Знак Знак Char4,Знак1 Знак Знак Знак Знак Знак Char4,Знак Char4"/>
    <w:basedOn w:val="a0"/>
    <w:uiPriority w:val="99"/>
    <w:semiHidden/>
    <w:locked/>
    <w:rsid w:val="004A27A8"/>
    <w:rPr>
      <w:rFonts w:ascii="Times New Roman" w:hAnsi="Times New Roman" w:cs="Times New Roman"/>
      <w:sz w:val="28"/>
      <w:szCs w:val="28"/>
    </w:rPr>
  </w:style>
  <w:style w:type="character" w:customStyle="1" w:styleId="BodyTextIndentChar3">
    <w:name w:val="Body Text Indent Char3"/>
    <w:aliases w:val="Основной текст с отступом Знак1 Знак Char3,Основной текст с отступом Знак Знак1 Знак Char3,Основной текст с отступом Знак Знак Знак Знак Char3,Знак Знак Знак Знак Знак Char3,Знак1 Знак Знак Знак Знак Знак Char3,Знак Char3"/>
    <w:basedOn w:val="a0"/>
    <w:uiPriority w:val="99"/>
    <w:semiHidden/>
    <w:locked/>
    <w:rsid w:val="00C07890"/>
    <w:rPr>
      <w:rFonts w:ascii="Times New Roman" w:hAnsi="Times New Roman" w:cs="Times New Roman"/>
      <w:sz w:val="28"/>
      <w:szCs w:val="28"/>
    </w:rPr>
  </w:style>
  <w:style w:type="character" w:customStyle="1" w:styleId="BodyTextIndentChar2">
    <w:name w:val="Body Text Indent Char2"/>
    <w:aliases w:val="Основной текст с отступом Знак1 Знак Char2,Основной текст с отступом Знак Знак1 Знак Char2,Основной текст с отступом Знак Знак Знак Знак Char2,Знак Знак Знак Знак Знак Char2,Знак1 Знак Знак Знак Знак Знак Char2,Знак Char2"/>
    <w:basedOn w:val="a0"/>
    <w:uiPriority w:val="99"/>
    <w:semiHidden/>
    <w:locked/>
    <w:rsid w:val="001C4171"/>
    <w:rPr>
      <w:rFonts w:ascii="Times New Roman" w:hAnsi="Times New Roman" w:cs="Times New Roman"/>
      <w:sz w:val="28"/>
      <w:szCs w:val="28"/>
    </w:rPr>
  </w:style>
  <w:style w:type="character" w:customStyle="1" w:styleId="a4">
    <w:name w:val="Основной текст с отступом Знак"/>
    <w:basedOn w:val="a0"/>
    <w:locked/>
    <w:rsid w:val="000442B6"/>
    <w:rPr>
      <w:rFonts w:ascii="Times New Roman" w:hAnsi="Times New Roman" w:cs="Times New Roman"/>
      <w:sz w:val="20"/>
      <w:szCs w:val="20"/>
      <w:lang w:eastAsia="ru-RU"/>
    </w:rPr>
  </w:style>
  <w:style w:type="character" w:customStyle="1" w:styleId="11">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 Знак Знак Знак Знак,Знак Знак Знак Знак Знак Знак,Знак1 Знак Знак Знак Знак Знак Знак,Знак Знак"/>
    <w:link w:val="a3"/>
    <w:locked/>
    <w:rsid w:val="000442B6"/>
    <w:rPr>
      <w:rFonts w:ascii="Times New Roman" w:hAnsi="Times New Roman" w:cs="Times New Roman"/>
      <w:sz w:val="20"/>
      <w:szCs w:val="20"/>
      <w:lang w:eastAsia="ru-RU"/>
    </w:rPr>
  </w:style>
  <w:style w:type="paragraph" w:customStyle="1" w:styleId="a5">
    <w:name w:val="Стандартный мой"/>
    <w:basedOn w:val="a"/>
    <w:uiPriority w:val="99"/>
    <w:rsid w:val="000442B6"/>
    <w:pPr>
      <w:ind w:firstLine="567"/>
      <w:jc w:val="both"/>
    </w:pPr>
  </w:style>
  <w:style w:type="character" w:styleId="a6">
    <w:name w:val="Hyperlink"/>
    <w:basedOn w:val="a0"/>
    <w:uiPriority w:val="99"/>
    <w:rsid w:val="0094454F"/>
    <w:rPr>
      <w:color w:val="0000FF"/>
      <w:u w:val="single"/>
    </w:rPr>
  </w:style>
  <w:style w:type="paragraph" w:styleId="a7">
    <w:name w:val="Balloon Text"/>
    <w:basedOn w:val="a"/>
    <w:link w:val="a8"/>
    <w:rsid w:val="0094454F"/>
    <w:rPr>
      <w:rFonts w:ascii="Tahoma" w:hAnsi="Tahoma" w:cs="Tahoma"/>
      <w:sz w:val="16"/>
      <w:szCs w:val="16"/>
    </w:rPr>
  </w:style>
  <w:style w:type="character" w:customStyle="1" w:styleId="a8">
    <w:name w:val="Текст выноски Знак"/>
    <w:basedOn w:val="a0"/>
    <w:link w:val="a7"/>
    <w:locked/>
    <w:rsid w:val="0094454F"/>
    <w:rPr>
      <w:rFonts w:ascii="Tahoma" w:hAnsi="Tahoma" w:cs="Tahoma"/>
      <w:sz w:val="16"/>
      <w:szCs w:val="16"/>
      <w:lang w:eastAsia="ru-RU"/>
    </w:rPr>
  </w:style>
  <w:style w:type="paragraph" w:styleId="a9">
    <w:name w:val="Body Text"/>
    <w:basedOn w:val="a"/>
    <w:link w:val="aa"/>
    <w:rsid w:val="00805C09"/>
    <w:pPr>
      <w:spacing w:after="120"/>
    </w:pPr>
  </w:style>
  <w:style w:type="character" w:customStyle="1" w:styleId="aa">
    <w:name w:val="Основной текст Знак"/>
    <w:basedOn w:val="a0"/>
    <w:link w:val="a9"/>
    <w:locked/>
    <w:rsid w:val="00805C09"/>
    <w:rPr>
      <w:rFonts w:ascii="Times New Roman" w:hAnsi="Times New Roman" w:cs="Times New Roman"/>
      <w:sz w:val="20"/>
      <w:szCs w:val="20"/>
      <w:lang w:eastAsia="ru-RU"/>
    </w:rPr>
  </w:style>
  <w:style w:type="paragraph" w:styleId="ab">
    <w:name w:val="No Spacing"/>
    <w:link w:val="ac"/>
    <w:uiPriority w:val="1"/>
    <w:qFormat/>
    <w:rsid w:val="00805C09"/>
    <w:rPr>
      <w:rFonts w:cs="Calibri"/>
      <w:lang w:eastAsia="en-US"/>
    </w:rPr>
  </w:style>
  <w:style w:type="paragraph" w:styleId="21">
    <w:name w:val="Body Text 2"/>
    <w:basedOn w:val="a"/>
    <w:link w:val="22"/>
    <w:unhideWhenUsed/>
    <w:rsid w:val="006F34D0"/>
    <w:pPr>
      <w:spacing w:after="120" w:line="480" w:lineRule="auto"/>
    </w:pPr>
  </w:style>
  <w:style w:type="character" w:customStyle="1" w:styleId="22">
    <w:name w:val="Основной текст 2 Знак"/>
    <w:basedOn w:val="a0"/>
    <w:link w:val="21"/>
    <w:uiPriority w:val="99"/>
    <w:semiHidden/>
    <w:rsid w:val="006F34D0"/>
    <w:rPr>
      <w:rFonts w:ascii="Times New Roman" w:eastAsia="Times New Roman" w:hAnsi="Times New Roman"/>
      <w:sz w:val="28"/>
      <w:szCs w:val="28"/>
    </w:rPr>
  </w:style>
  <w:style w:type="character" w:customStyle="1" w:styleId="10">
    <w:name w:val="Заголовок 1 Знак"/>
    <w:basedOn w:val="a0"/>
    <w:link w:val="1"/>
    <w:rsid w:val="006F34D0"/>
    <w:rPr>
      <w:rFonts w:ascii="Cambria" w:eastAsia="Times New Roman" w:hAnsi="Cambria"/>
      <w:b/>
      <w:bCs/>
      <w:kern w:val="32"/>
      <w:sz w:val="32"/>
      <w:szCs w:val="32"/>
      <w:lang w:val="x-none" w:eastAsia="x-none"/>
    </w:rPr>
  </w:style>
  <w:style w:type="character" w:customStyle="1" w:styleId="20">
    <w:name w:val="Заголовок 2 Знак"/>
    <w:basedOn w:val="a0"/>
    <w:link w:val="2"/>
    <w:rsid w:val="006F34D0"/>
    <w:rPr>
      <w:rFonts w:ascii="Cambria" w:eastAsia="Times New Roman" w:hAnsi="Cambria"/>
      <w:b/>
      <w:bCs/>
      <w:i/>
      <w:iCs/>
      <w:sz w:val="28"/>
      <w:szCs w:val="28"/>
      <w:lang w:val="x-none" w:eastAsia="x-none"/>
    </w:rPr>
  </w:style>
  <w:style w:type="character" w:customStyle="1" w:styleId="30">
    <w:name w:val="Заголовок 3 Знак"/>
    <w:basedOn w:val="a0"/>
    <w:link w:val="3"/>
    <w:rsid w:val="006F34D0"/>
    <w:rPr>
      <w:rFonts w:ascii="Times New Roman" w:eastAsia="Times New Roman" w:hAnsi="Times New Roman"/>
      <w:b/>
      <w:sz w:val="32"/>
      <w:szCs w:val="20"/>
      <w:lang w:val="x-none" w:eastAsia="x-none"/>
    </w:rPr>
  </w:style>
  <w:style w:type="character" w:customStyle="1" w:styleId="40">
    <w:name w:val="Заголовок 4 Знак"/>
    <w:basedOn w:val="a0"/>
    <w:link w:val="4"/>
    <w:semiHidden/>
    <w:rsid w:val="006F34D0"/>
    <w:rPr>
      <w:rFonts w:eastAsia="Times New Roman"/>
      <w:b/>
      <w:bCs/>
      <w:sz w:val="28"/>
      <w:szCs w:val="28"/>
      <w:lang w:val="x-none" w:eastAsia="x-none"/>
    </w:rPr>
  </w:style>
  <w:style w:type="character" w:customStyle="1" w:styleId="60">
    <w:name w:val="Заголовок 6 Знак"/>
    <w:basedOn w:val="a0"/>
    <w:link w:val="6"/>
    <w:semiHidden/>
    <w:rsid w:val="006F34D0"/>
    <w:rPr>
      <w:rFonts w:eastAsia="Times New Roman"/>
      <w:b/>
      <w:bCs/>
      <w:lang w:val="x-none" w:eastAsia="x-none"/>
    </w:rPr>
  </w:style>
  <w:style w:type="paragraph" w:styleId="23">
    <w:name w:val="Body Text Indent 2"/>
    <w:basedOn w:val="a"/>
    <w:link w:val="24"/>
    <w:rsid w:val="006F34D0"/>
    <w:pPr>
      <w:ind w:firstLine="567"/>
      <w:jc w:val="both"/>
    </w:pPr>
    <w:rPr>
      <w:szCs w:val="20"/>
    </w:rPr>
  </w:style>
  <w:style w:type="character" w:customStyle="1" w:styleId="24">
    <w:name w:val="Основной текст с отступом 2 Знак"/>
    <w:basedOn w:val="a0"/>
    <w:link w:val="23"/>
    <w:rsid w:val="006F34D0"/>
    <w:rPr>
      <w:rFonts w:ascii="Times New Roman" w:eastAsia="Times New Roman" w:hAnsi="Times New Roman"/>
      <w:sz w:val="28"/>
      <w:szCs w:val="20"/>
    </w:rPr>
  </w:style>
  <w:style w:type="paragraph" w:styleId="ad">
    <w:name w:val="Normal (Web)"/>
    <w:aliases w:val="Обычный (Web)"/>
    <w:basedOn w:val="a"/>
    <w:uiPriority w:val="99"/>
    <w:rsid w:val="006F34D0"/>
    <w:pPr>
      <w:spacing w:before="100" w:beforeAutospacing="1" w:after="100" w:afterAutospacing="1"/>
    </w:pPr>
    <w:rPr>
      <w:rFonts w:ascii="Arial Unicode MS" w:eastAsia="Arial Unicode MS" w:hAnsi="Arial Unicode MS" w:cs="Arial Unicode MS"/>
      <w:sz w:val="24"/>
      <w:szCs w:val="24"/>
    </w:rPr>
  </w:style>
  <w:style w:type="paragraph" w:styleId="ae">
    <w:name w:val="header"/>
    <w:basedOn w:val="a"/>
    <w:link w:val="af"/>
    <w:rsid w:val="006F34D0"/>
    <w:pPr>
      <w:tabs>
        <w:tab w:val="center" w:pos="4677"/>
        <w:tab w:val="right" w:pos="9355"/>
      </w:tabs>
    </w:pPr>
    <w:rPr>
      <w:sz w:val="24"/>
      <w:szCs w:val="24"/>
    </w:rPr>
  </w:style>
  <w:style w:type="character" w:customStyle="1" w:styleId="af">
    <w:name w:val="Верхний колонтитул Знак"/>
    <w:basedOn w:val="a0"/>
    <w:link w:val="ae"/>
    <w:rsid w:val="006F34D0"/>
    <w:rPr>
      <w:rFonts w:ascii="Times New Roman" w:eastAsia="Times New Roman" w:hAnsi="Times New Roman"/>
      <w:sz w:val="24"/>
      <w:szCs w:val="24"/>
    </w:rPr>
  </w:style>
  <w:style w:type="paragraph" w:styleId="af0">
    <w:name w:val="footer"/>
    <w:basedOn w:val="a"/>
    <w:link w:val="af1"/>
    <w:rsid w:val="006F34D0"/>
    <w:pPr>
      <w:tabs>
        <w:tab w:val="center" w:pos="4677"/>
        <w:tab w:val="right" w:pos="9355"/>
      </w:tabs>
    </w:pPr>
    <w:rPr>
      <w:sz w:val="24"/>
      <w:szCs w:val="24"/>
      <w:lang w:val="x-none" w:eastAsia="x-none"/>
    </w:rPr>
  </w:style>
  <w:style w:type="character" w:customStyle="1" w:styleId="af1">
    <w:name w:val="Нижний колонтитул Знак"/>
    <w:basedOn w:val="a0"/>
    <w:link w:val="af0"/>
    <w:rsid w:val="006F34D0"/>
    <w:rPr>
      <w:rFonts w:ascii="Times New Roman" w:eastAsia="Times New Roman" w:hAnsi="Times New Roman"/>
      <w:sz w:val="24"/>
      <w:szCs w:val="24"/>
      <w:lang w:val="x-none" w:eastAsia="x-none"/>
    </w:rPr>
  </w:style>
  <w:style w:type="character" w:styleId="af2">
    <w:name w:val="page number"/>
    <w:basedOn w:val="a0"/>
    <w:rsid w:val="006F34D0"/>
  </w:style>
  <w:style w:type="paragraph" w:styleId="31">
    <w:name w:val="Body Text 3"/>
    <w:basedOn w:val="a"/>
    <w:link w:val="32"/>
    <w:rsid w:val="006F34D0"/>
    <w:pPr>
      <w:spacing w:after="120"/>
    </w:pPr>
    <w:rPr>
      <w:sz w:val="16"/>
      <w:szCs w:val="16"/>
      <w:lang w:val="x-none" w:eastAsia="x-none"/>
    </w:rPr>
  </w:style>
  <w:style w:type="character" w:customStyle="1" w:styleId="32">
    <w:name w:val="Основной текст 3 Знак"/>
    <w:basedOn w:val="a0"/>
    <w:link w:val="31"/>
    <w:rsid w:val="006F34D0"/>
    <w:rPr>
      <w:rFonts w:ascii="Times New Roman" w:eastAsia="Times New Roman" w:hAnsi="Times New Roman"/>
      <w:sz w:val="16"/>
      <w:szCs w:val="16"/>
      <w:lang w:val="x-none" w:eastAsia="x-none"/>
    </w:rPr>
  </w:style>
  <w:style w:type="paragraph" w:customStyle="1" w:styleId="ConsPlusNormal">
    <w:name w:val="ConsPlusNormal"/>
    <w:rsid w:val="006F34D0"/>
    <w:pPr>
      <w:widowControl w:val="0"/>
      <w:autoSpaceDE w:val="0"/>
      <w:autoSpaceDN w:val="0"/>
      <w:adjustRightInd w:val="0"/>
      <w:ind w:firstLine="720"/>
    </w:pPr>
    <w:rPr>
      <w:rFonts w:ascii="Arial" w:eastAsia="Times New Roman" w:hAnsi="Arial"/>
      <w:sz w:val="20"/>
      <w:szCs w:val="20"/>
    </w:rPr>
  </w:style>
  <w:style w:type="paragraph" w:styleId="af3">
    <w:name w:val="Plain Text"/>
    <w:aliases w:val="Текст Знак1,Текст Знак Знак, Знак Знак Знак1, Знак Знак Знак Знак, Знак Знак1, Знак Знак Знак Знак Знак Знак, Знак Знак Знак Знак Знак Знак Знак Знак, Знак Знак,Знак Знак Знак1 Знак, Знак,Знак Знак Знак1,Знак Знак Знак Знак,Знак Знак1"/>
    <w:basedOn w:val="a"/>
    <w:link w:val="af4"/>
    <w:uiPriority w:val="99"/>
    <w:qFormat/>
    <w:rsid w:val="006F34D0"/>
    <w:rPr>
      <w:rFonts w:ascii="Courier New" w:hAnsi="Courier New"/>
      <w:sz w:val="24"/>
      <w:szCs w:val="24"/>
      <w:lang w:val="x-none" w:eastAsia="x-none"/>
    </w:rPr>
  </w:style>
  <w:style w:type="character" w:customStyle="1" w:styleId="af4">
    <w:name w:val="Текст Знак"/>
    <w:aliases w:val="Текст Знак1 Знак,Текст Знак Знак Знак, Знак Знак Знак1 Знак, Знак Знак Знак Знак Знак, Знак Знак1 Знак, Знак Знак Знак Знак Знак Знак Знак, Знак Знак Знак Знак Знак Знак Знак Знак Знак, Знак Знак Знак,Знак Знак Знак1 Знак Знак, Знак Знак2"/>
    <w:basedOn w:val="a0"/>
    <w:link w:val="af3"/>
    <w:rsid w:val="006F34D0"/>
    <w:rPr>
      <w:rFonts w:ascii="Courier New" w:eastAsia="Times New Roman" w:hAnsi="Courier New"/>
      <w:sz w:val="24"/>
      <w:szCs w:val="24"/>
      <w:lang w:val="x-none" w:eastAsia="x-none"/>
    </w:rPr>
  </w:style>
  <w:style w:type="paragraph" w:styleId="33">
    <w:name w:val="Body Text Indent 3"/>
    <w:basedOn w:val="a"/>
    <w:link w:val="34"/>
    <w:rsid w:val="006F34D0"/>
    <w:pPr>
      <w:spacing w:after="120"/>
      <w:ind w:left="283"/>
    </w:pPr>
    <w:rPr>
      <w:sz w:val="16"/>
      <w:szCs w:val="16"/>
    </w:rPr>
  </w:style>
  <w:style w:type="character" w:customStyle="1" w:styleId="34">
    <w:name w:val="Основной текст с отступом 3 Знак"/>
    <w:basedOn w:val="a0"/>
    <w:link w:val="33"/>
    <w:rsid w:val="006F34D0"/>
    <w:rPr>
      <w:rFonts w:ascii="Times New Roman" w:eastAsia="Times New Roman" w:hAnsi="Times New Roman"/>
      <w:sz w:val="16"/>
      <w:szCs w:val="16"/>
    </w:rPr>
  </w:style>
  <w:style w:type="paragraph" w:styleId="af5">
    <w:name w:val="Block Text"/>
    <w:aliases w:val="Знак2"/>
    <w:basedOn w:val="a"/>
    <w:link w:val="af6"/>
    <w:rsid w:val="006F34D0"/>
    <w:pPr>
      <w:ind w:left="1276" w:right="-766"/>
    </w:pPr>
    <w:rPr>
      <w:b/>
      <w:sz w:val="24"/>
      <w:szCs w:val="20"/>
      <w:lang w:val="x-none" w:eastAsia="x-none"/>
    </w:rPr>
  </w:style>
  <w:style w:type="paragraph" w:styleId="af7">
    <w:name w:val="Title"/>
    <w:aliases w:val="Title Char"/>
    <w:basedOn w:val="a"/>
    <w:link w:val="af8"/>
    <w:qFormat/>
    <w:locked/>
    <w:rsid w:val="006F34D0"/>
    <w:pPr>
      <w:jc w:val="center"/>
    </w:pPr>
    <w:rPr>
      <w:b/>
      <w:szCs w:val="20"/>
      <w:lang w:val="x-none" w:eastAsia="x-none"/>
    </w:rPr>
  </w:style>
  <w:style w:type="character" w:customStyle="1" w:styleId="af8">
    <w:name w:val="Название Знак"/>
    <w:aliases w:val="Title Char Знак"/>
    <w:basedOn w:val="a0"/>
    <w:link w:val="af7"/>
    <w:rsid w:val="006F34D0"/>
    <w:rPr>
      <w:rFonts w:ascii="Times New Roman" w:eastAsia="Times New Roman" w:hAnsi="Times New Roman"/>
      <w:b/>
      <w:sz w:val="28"/>
      <w:szCs w:val="20"/>
      <w:lang w:val="x-none" w:eastAsia="x-none"/>
    </w:rPr>
  </w:style>
  <w:style w:type="paragraph" w:customStyle="1" w:styleId="12">
    <w:name w:val="Цитата1"/>
    <w:basedOn w:val="a"/>
    <w:rsid w:val="006F34D0"/>
    <w:pPr>
      <w:suppressAutoHyphens/>
      <w:ind w:left="1276" w:right="-766"/>
    </w:pPr>
    <w:rPr>
      <w:b/>
      <w:sz w:val="24"/>
      <w:szCs w:val="20"/>
      <w:lang w:eastAsia="ar-SA"/>
    </w:rPr>
  </w:style>
  <w:style w:type="table" w:styleId="af9">
    <w:name w:val="Table Grid"/>
    <w:basedOn w:val="a1"/>
    <w:locked/>
    <w:rsid w:val="006F34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с отступом"/>
    <w:basedOn w:val="a"/>
    <w:rsid w:val="006F34D0"/>
    <w:pPr>
      <w:spacing w:after="120"/>
      <w:ind w:firstLine="720"/>
      <w:jc w:val="both"/>
    </w:pPr>
    <w:rPr>
      <w:sz w:val="24"/>
      <w:szCs w:val="20"/>
    </w:rPr>
  </w:style>
  <w:style w:type="paragraph" w:customStyle="1" w:styleId="afb">
    <w:name w:val="Игорь"/>
    <w:basedOn w:val="a"/>
    <w:rsid w:val="006F34D0"/>
    <w:pPr>
      <w:ind w:firstLine="709"/>
      <w:jc w:val="both"/>
    </w:pPr>
    <w:rPr>
      <w:szCs w:val="20"/>
    </w:rPr>
  </w:style>
  <w:style w:type="paragraph" w:customStyle="1" w:styleId="afc">
    <w:name w:val="Основной текст.Основной тек"/>
    <w:basedOn w:val="a"/>
    <w:rsid w:val="006F34D0"/>
    <w:pPr>
      <w:widowControl w:val="0"/>
      <w:jc w:val="both"/>
    </w:pPr>
    <w:rPr>
      <w:szCs w:val="20"/>
    </w:rPr>
  </w:style>
  <w:style w:type="paragraph" w:styleId="afd">
    <w:name w:val="List Paragraph"/>
    <w:basedOn w:val="a"/>
    <w:qFormat/>
    <w:rsid w:val="006F34D0"/>
    <w:pPr>
      <w:ind w:left="720"/>
      <w:contextualSpacing/>
    </w:pPr>
    <w:rPr>
      <w:sz w:val="20"/>
      <w:szCs w:val="20"/>
    </w:rPr>
  </w:style>
  <w:style w:type="character" w:customStyle="1" w:styleId="apple-style-span">
    <w:name w:val="apple-style-span"/>
    <w:basedOn w:val="a0"/>
    <w:rsid w:val="006F34D0"/>
  </w:style>
  <w:style w:type="paragraph" w:customStyle="1" w:styleId="13">
    <w:name w:val="Знак1 Знак Знак Знак"/>
    <w:basedOn w:val="a"/>
    <w:rsid w:val="006F34D0"/>
    <w:pPr>
      <w:spacing w:after="160" w:line="240" w:lineRule="exact"/>
    </w:pPr>
    <w:rPr>
      <w:rFonts w:ascii="Verdana" w:hAnsi="Verdana" w:cs="Verdana"/>
      <w:sz w:val="24"/>
      <w:szCs w:val="24"/>
      <w:lang w:val="en-US" w:eastAsia="en-US"/>
    </w:rPr>
  </w:style>
  <w:style w:type="paragraph" w:customStyle="1" w:styleId="14">
    <w:name w:val="Без интервала1"/>
    <w:basedOn w:val="a"/>
    <w:rsid w:val="006F34D0"/>
    <w:rPr>
      <w:rFonts w:ascii="Calibri" w:hAnsi="Calibri"/>
      <w:i/>
      <w:iCs/>
      <w:sz w:val="20"/>
      <w:szCs w:val="20"/>
      <w:lang w:val="en-US" w:eastAsia="en-US"/>
    </w:rPr>
  </w:style>
  <w:style w:type="paragraph" w:customStyle="1" w:styleId="15">
    <w:name w:val="Квадрат1"/>
    <w:basedOn w:val="a"/>
    <w:rsid w:val="006F34D0"/>
    <w:pPr>
      <w:widowControl w:val="0"/>
      <w:jc w:val="both"/>
    </w:pPr>
    <w:rPr>
      <w:rFonts w:eastAsia="Courier New"/>
      <w:snapToGrid w:val="0"/>
      <w:sz w:val="24"/>
      <w:szCs w:val="20"/>
      <w:lang w:val="en-US"/>
    </w:rPr>
  </w:style>
  <w:style w:type="character" w:customStyle="1" w:styleId="af6">
    <w:name w:val="Цитата Знак"/>
    <w:aliases w:val="Знак2 Знак"/>
    <w:link w:val="af5"/>
    <w:locked/>
    <w:rsid w:val="006F34D0"/>
    <w:rPr>
      <w:rFonts w:ascii="Times New Roman" w:eastAsia="Times New Roman" w:hAnsi="Times New Roman"/>
      <w:b/>
      <w:sz w:val="24"/>
      <w:szCs w:val="20"/>
      <w:lang w:val="x-none" w:eastAsia="x-none"/>
    </w:rPr>
  </w:style>
  <w:style w:type="paragraph" w:customStyle="1" w:styleId="210">
    <w:name w:val="Основной текст 21"/>
    <w:basedOn w:val="a"/>
    <w:rsid w:val="006F34D0"/>
    <w:pPr>
      <w:overflowPunct w:val="0"/>
      <w:autoSpaceDE w:val="0"/>
      <w:autoSpaceDN w:val="0"/>
      <w:adjustRightInd w:val="0"/>
      <w:ind w:left="1260" w:hanging="540"/>
    </w:pPr>
    <w:rPr>
      <w:b/>
      <w:sz w:val="24"/>
      <w:szCs w:val="20"/>
    </w:rPr>
  </w:style>
  <w:style w:type="paragraph" w:customStyle="1" w:styleId="Style6">
    <w:name w:val="Style6"/>
    <w:basedOn w:val="a"/>
    <w:uiPriority w:val="99"/>
    <w:rsid w:val="006F34D0"/>
    <w:pPr>
      <w:widowControl w:val="0"/>
      <w:autoSpaceDE w:val="0"/>
      <w:autoSpaceDN w:val="0"/>
      <w:adjustRightInd w:val="0"/>
      <w:spacing w:line="323" w:lineRule="exact"/>
      <w:ind w:firstLine="706"/>
      <w:jc w:val="both"/>
    </w:pPr>
    <w:rPr>
      <w:sz w:val="24"/>
      <w:szCs w:val="24"/>
    </w:rPr>
  </w:style>
  <w:style w:type="character" w:customStyle="1" w:styleId="FontStyle13">
    <w:name w:val="Font Style13"/>
    <w:uiPriority w:val="99"/>
    <w:rsid w:val="006F34D0"/>
    <w:rPr>
      <w:rFonts w:ascii="Times New Roman" w:hAnsi="Times New Roman" w:cs="Times New Roman"/>
      <w:sz w:val="26"/>
      <w:szCs w:val="26"/>
    </w:rPr>
  </w:style>
  <w:style w:type="paragraph" w:customStyle="1" w:styleId="16">
    <w:name w:val="Абзац списка1"/>
    <w:basedOn w:val="a"/>
    <w:rsid w:val="006F34D0"/>
    <w:pPr>
      <w:spacing w:after="200" w:line="276" w:lineRule="auto"/>
      <w:ind w:left="720"/>
      <w:contextualSpacing/>
    </w:pPr>
    <w:rPr>
      <w:rFonts w:ascii="Calibri" w:hAnsi="Calibri"/>
      <w:sz w:val="22"/>
      <w:szCs w:val="22"/>
      <w:lang w:eastAsia="en-US"/>
    </w:rPr>
  </w:style>
  <w:style w:type="paragraph" w:styleId="afe">
    <w:name w:val="footnote text"/>
    <w:aliases w:val="Текст сноски Знак Знак Знак,Текст сноски1,Footnote Text Char11,Footnote Text Char3 Char1,Footnote Text Char2 Char Char1,Footnote Text Char1 Char1 Char Char1,ft Char1 Char Char Char1,список,Footnote Text Char1,Footnote Text Char3 Char,ft,Зна"/>
    <w:basedOn w:val="a"/>
    <w:link w:val="aff"/>
    <w:uiPriority w:val="99"/>
    <w:qFormat/>
    <w:rsid w:val="006F34D0"/>
    <w:rPr>
      <w:sz w:val="20"/>
      <w:szCs w:val="20"/>
    </w:rPr>
  </w:style>
  <w:style w:type="character" w:customStyle="1" w:styleId="aff">
    <w:name w:val="Текст сноски Знак"/>
    <w:aliases w:val="Текст сноски Знак Знак Знак Знак,Текст сноски1 Знак1,Footnote Text Char11 Знак1,Footnote Text Char3 Char1 Знак1,Footnote Text Char2 Char Char1 Знак1,Footnote Text Char1 Char1 Char Char1 Знак1,ft Char1 Char Char Char1 Знак1,список Знак1"/>
    <w:basedOn w:val="a0"/>
    <w:link w:val="afe"/>
    <w:uiPriority w:val="99"/>
    <w:rsid w:val="006F34D0"/>
    <w:rPr>
      <w:rFonts w:ascii="Times New Roman" w:eastAsia="Times New Roman" w:hAnsi="Times New Roman"/>
      <w:sz w:val="20"/>
      <w:szCs w:val="20"/>
    </w:rPr>
  </w:style>
  <w:style w:type="character" w:styleId="aff0">
    <w:name w:val="footnote reference"/>
    <w:aliases w:val="fr,Текст сновски,Знак сноски 1,Знак сноски-FN,Ciae niinee-FN,Referencia nota al pie,FZ,Appel note de bas de page,Ciae niinee I,Знак сноски Н,Footnote Reference/"/>
    <w:qFormat/>
    <w:rsid w:val="006F34D0"/>
    <w:rPr>
      <w:vertAlign w:val="superscript"/>
    </w:rPr>
  </w:style>
  <w:style w:type="character" w:styleId="aff1">
    <w:name w:val="Emphasis"/>
    <w:qFormat/>
    <w:locked/>
    <w:rsid w:val="006F34D0"/>
    <w:rPr>
      <w:i/>
      <w:iCs/>
    </w:rPr>
  </w:style>
  <w:style w:type="paragraph" w:customStyle="1" w:styleId="Style2">
    <w:name w:val="Style2"/>
    <w:basedOn w:val="a"/>
    <w:uiPriority w:val="99"/>
    <w:rsid w:val="006F34D0"/>
    <w:pPr>
      <w:widowControl w:val="0"/>
      <w:autoSpaceDE w:val="0"/>
      <w:autoSpaceDN w:val="0"/>
      <w:adjustRightInd w:val="0"/>
    </w:pPr>
    <w:rPr>
      <w:sz w:val="24"/>
      <w:szCs w:val="24"/>
    </w:rPr>
  </w:style>
  <w:style w:type="paragraph" w:customStyle="1" w:styleId="ConsPlusNonformat">
    <w:name w:val="ConsPlusNonformat"/>
    <w:rsid w:val="006F34D0"/>
    <w:pPr>
      <w:widowControl w:val="0"/>
      <w:autoSpaceDE w:val="0"/>
      <w:autoSpaceDN w:val="0"/>
      <w:adjustRightInd w:val="0"/>
    </w:pPr>
    <w:rPr>
      <w:rFonts w:ascii="Courier New" w:eastAsia="Times New Roman" w:hAnsi="Courier New" w:cs="Courier New"/>
      <w:sz w:val="20"/>
      <w:szCs w:val="20"/>
    </w:rPr>
  </w:style>
  <w:style w:type="character" w:customStyle="1" w:styleId="recbox">
    <w:name w:val="rec_box"/>
    <w:rsid w:val="006F34D0"/>
  </w:style>
  <w:style w:type="paragraph" w:customStyle="1" w:styleId="Style1">
    <w:name w:val="Style1"/>
    <w:basedOn w:val="a"/>
    <w:uiPriority w:val="99"/>
    <w:rsid w:val="006F34D0"/>
    <w:pPr>
      <w:widowControl w:val="0"/>
      <w:autoSpaceDE w:val="0"/>
      <w:autoSpaceDN w:val="0"/>
      <w:adjustRightInd w:val="0"/>
      <w:spacing w:line="312" w:lineRule="exact"/>
      <w:jc w:val="both"/>
    </w:pPr>
    <w:rPr>
      <w:sz w:val="24"/>
      <w:szCs w:val="24"/>
    </w:rPr>
  </w:style>
  <w:style w:type="character" w:customStyle="1" w:styleId="FontStyle47">
    <w:name w:val="Font Style47"/>
    <w:uiPriority w:val="99"/>
    <w:rsid w:val="006F34D0"/>
    <w:rPr>
      <w:rFonts w:ascii="Times New Roman" w:hAnsi="Times New Roman" w:cs="Times New Roman"/>
      <w:sz w:val="22"/>
      <w:szCs w:val="22"/>
    </w:rPr>
  </w:style>
  <w:style w:type="character" w:customStyle="1" w:styleId="FontStyle12">
    <w:name w:val="Font Style12"/>
    <w:uiPriority w:val="99"/>
    <w:rsid w:val="006F34D0"/>
    <w:rPr>
      <w:rFonts w:ascii="Times New Roman" w:hAnsi="Times New Roman" w:cs="Times New Roman"/>
      <w:sz w:val="26"/>
      <w:szCs w:val="26"/>
    </w:rPr>
  </w:style>
  <w:style w:type="paragraph" w:customStyle="1" w:styleId="Style4">
    <w:name w:val="Style4"/>
    <w:basedOn w:val="a"/>
    <w:uiPriority w:val="99"/>
    <w:rsid w:val="006F34D0"/>
    <w:pPr>
      <w:widowControl w:val="0"/>
      <w:autoSpaceDE w:val="0"/>
      <w:autoSpaceDN w:val="0"/>
      <w:adjustRightInd w:val="0"/>
      <w:spacing w:line="324" w:lineRule="exact"/>
      <w:ind w:firstLine="720"/>
      <w:jc w:val="both"/>
    </w:pPr>
    <w:rPr>
      <w:sz w:val="24"/>
      <w:szCs w:val="24"/>
    </w:rPr>
  </w:style>
  <w:style w:type="character" w:customStyle="1" w:styleId="FontStyle19">
    <w:name w:val="Font Style19"/>
    <w:uiPriority w:val="99"/>
    <w:rsid w:val="006F34D0"/>
    <w:rPr>
      <w:rFonts w:ascii="Times New Roman" w:hAnsi="Times New Roman" w:cs="Times New Roman"/>
      <w:sz w:val="26"/>
      <w:szCs w:val="26"/>
    </w:rPr>
  </w:style>
  <w:style w:type="character" w:customStyle="1" w:styleId="Absatz-Standardschriftart">
    <w:name w:val="Absatz-Standardschriftart"/>
    <w:rsid w:val="006F34D0"/>
  </w:style>
  <w:style w:type="character" w:customStyle="1" w:styleId="FontStyle15">
    <w:name w:val="Font Style15"/>
    <w:uiPriority w:val="99"/>
    <w:rsid w:val="006F34D0"/>
    <w:rPr>
      <w:rFonts w:ascii="Times New Roman" w:hAnsi="Times New Roman" w:cs="Times New Roman"/>
      <w:b/>
      <w:bCs/>
      <w:spacing w:val="10"/>
      <w:sz w:val="24"/>
      <w:szCs w:val="24"/>
    </w:rPr>
  </w:style>
  <w:style w:type="character" w:customStyle="1" w:styleId="FontStyle16">
    <w:name w:val="Font Style16"/>
    <w:uiPriority w:val="99"/>
    <w:rsid w:val="006F34D0"/>
    <w:rPr>
      <w:rFonts w:ascii="Times New Roman" w:hAnsi="Times New Roman" w:cs="Times New Roman"/>
      <w:spacing w:val="10"/>
      <w:sz w:val="24"/>
      <w:szCs w:val="24"/>
    </w:rPr>
  </w:style>
  <w:style w:type="character" w:customStyle="1" w:styleId="FontStyle17">
    <w:name w:val="Font Style17"/>
    <w:uiPriority w:val="99"/>
    <w:rsid w:val="006F34D0"/>
    <w:rPr>
      <w:rFonts w:ascii="Times New Roman" w:hAnsi="Times New Roman" w:cs="Times New Roman"/>
      <w:sz w:val="26"/>
      <w:szCs w:val="26"/>
    </w:rPr>
  </w:style>
  <w:style w:type="character" w:customStyle="1" w:styleId="FontStyle18">
    <w:name w:val="Font Style18"/>
    <w:uiPriority w:val="99"/>
    <w:rsid w:val="006F34D0"/>
    <w:rPr>
      <w:rFonts w:ascii="Times New Roman" w:hAnsi="Times New Roman" w:cs="Times New Roman"/>
      <w:i/>
      <w:iCs/>
      <w:sz w:val="26"/>
      <w:szCs w:val="26"/>
    </w:rPr>
  </w:style>
  <w:style w:type="paragraph" w:customStyle="1" w:styleId="Style8">
    <w:name w:val="Style8"/>
    <w:basedOn w:val="a"/>
    <w:uiPriority w:val="99"/>
    <w:rsid w:val="006F34D0"/>
    <w:pPr>
      <w:widowControl w:val="0"/>
      <w:autoSpaceDE w:val="0"/>
      <w:autoSpaceDN w:val="0"/>
      <w:adjustRightInd w:val="0"/>
      <w:spacing w:line="324" w:lineRule="exact"/>
      <w:ind w:firstLine="696"/>
      <w:jc w:val="both"/>
    </w:pPr>
    <w:rPr>
      <w:sz w:val="24"/>
      <w:szCs w:val="24"/>
    </w:rPr>
  </w:style>
  <w:style w:type="character" w:customStyle="1" w:styleId="25">
    <w:name w:val="Основной текст (2)_"/>
    <w:link w:val="211"/>
    <w:uiPriority w:val="99"/>
    <w:locked/>
    <w:rsid w:val="006F34D0"/>
    <w:rPr>
      <w:sz w:val="28"/>
      <w:szCs w:val="28"/>
      <w:shd w:val="clear" w:color="auto" w:fill="FFFFFF"/>
    </w:rPr>
  </w:style>
  <w:style w:type="paragraph" w:customStyle="1" w:styleId="211">
    <w:name w:val="Основной текст (2)1"/>
    <w:basedOn w:val="a"/>
    <w:link w:val="25"/>
    <w:rsid w:val="006F34D0"/>
    <w:pPr>
      <w:widowControl w:val="0"/>
      <w:shd w:val="clear" w:color="auto" w:fill="FFFFFF"/>
      <w:spacing w:before="420" w:line="322" w:lineRule="exact"/>
      <w:jc w:val="both"/>
    </w:pPr>
    <w:rPr>
      <w:rFonts w:ascii="Calibri" w:eastAsia="Calibri" w:hAnsi="Calibri"/>
    </w:rPr>
  </w:style>
  <w:style w:type="character" w:customStyle="1" w:styleId="7">
    <w:name w:val="Основной текст (7)_"/>
    <w:link w:val="70"/>
    <w:rsid w:val="006F34D0"/>
    <w:rPr>
      <w:b/>
      <w:bCs/>
      <w:sz w:val="23"/>
      <w:szCs w:val="23"/>
      <w:shd w:val="clear" w:color="auto" w:fill="FFFFFF"/>
    </w:rPr>
  </w:style>
  <w:style w:type="paragraph" w:customStyle="1" w:styleId="70">
    <w:name w:val="Основной текст (7)"/>
    <w:basedOn w:val="a"/>
    <w:link w:val="7"/>
    <w:rsid w:val="006F34D0"/>
    <w:pPr>
      <w:widowControl w:val="0"/>
      <w:shd w:val="clear" w:color="auto" w:fill="FFFFFF"/>
      <w:spacing w:after="60" w:line="240" w:lineRule="atLeast"/>
      <w:jc w:val="center"/>
    </w:pPr>
    <w:rPr>
      <w:rFonts w:ascii="Calibri" w:eastAsia="Calibri" w:hAnsi="Calibri"/>
      <w:b/>
      <w:bCs/>
      <w:sz w:val="23"/>
      <w:szCs w:val="23"/>
    </w:rPr>
  </w:style>
  <w:style w:type="character" w:customStyle="1" w:styleId="ac">
    <w:name w:val="Без интервала Знак"/>
    <w:link w:val="ab"/>
    <w:uiPriority w:val="1"/>
    <w:locked/>
    <w:rsid w:val="006F34D0"/>
    <w:rPr>
      <w:rFonts w:cs="Calibri"/>
      <w:lang w:eastAsia="en-US"/>
    </w:rPr>
  </w:style>
  <w:style w:type="paragraph" w:customStyle="1" w:styleId="aff2">
    <w:name w:val="Базовый"/>
    <w:rsid w:val="006F34D0"/>
    <w:pPr>
      <w:suppressAutoHyphens/>
      <w:spacing w:after="200" w:line="276" w:lineRule="auto"/>
    </w:pPr>
    <w:rPr>
      <w:rFonts w:eastAsia="SimSun" w:cs="Calibri"/>
      <w:lang w:eastAsia="en-US"/>
    </w:rPr>
  </w:style>
  <w:style w:type="character" w:customStyle="1" w:styleId="5pt">
    <w:name w:val="Основной текст + 5 pt"/>
    <w:uiPriority w:val="99"/>
    <w:rsid w:val="006F34D0"/>
    <w:rPr>
      <w:rFonts w:ascii="Lucida Sans Unicode" w:hAnsi="Lucida Sans Unicode" w:cs="Lucida Sans Unicode"/>
      <w:sz w:val="10"/>
      <w:szCs w:val="10"/>
      <w:u w:val="none"/>
    </w:rPr>
  </w:style>
  <w:style w:type="paragraph" w:customStyle="1" w:styleId="17">
    <w:name w:val="Стиль1"/>
    <w:basedOn w:val="a"/>
    <w:qFormat/>
    <w:rsid w:val="006F34D0"/>
    <w:rPr>
      <w:szCs w:val="22"/>
      <w:lang w:eastAsia="en-US" w:bidi="en-US"/>
    </w:rPr>
  </w:style>
  <w:style w:type="paragraph" w:customStyle="1" w:styleId="35">
    <w:name w:val="Основной текст3"/>
    <w:basedOn w:val="a"/>
    <w:rsid w:val="006F34D0"/>
    <w:pPr>
      <w:shd w:val="clear" w:color="auto" w:fill="FFFFFF"/>
      <w:spacing w:line="624" w:lineRule="exact"/>
      <w:jc w:val="both"/>
    </w:pPr>
    <w:rPr>
      <w:sz w:val="25"/>
      <w:szCs w:val="25"/>
    </w:rPr>
  </w:style>
  <w:style w:type="character" w:customStyle="1" w:styleId="26">
    <w:name w:val="Основной текст (2)"/>
    <w:rsid w:val="006F34D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8">
    <w:name w:val="Заголовок №1_"/>
    <w:link w:val="19"/>
    <w:locked/>
    <w:rsid w:val="006F34D0"/>
    <w:rPr>
      <w:b/>
      <w:bCs/>
      <w:sz w:val="28"/>
      <w:szCs w:val="28"/>
      <w:shd w:val="clear" w:color="auto" w:fill="FFFFFF"/>
    </w:rPr>
  </w:style>
  <w:style w:type="paragraph" w:customStyle="1" w:styleId="19">
    <w:name w:val="Заголовок №1"/>
    <w:basedOn w:val="a"/>
    <w:link w:val="18"/>
    <w:rsid w:val="006F34D0"/>
    <w:pPr>
      <w:widowControl w:val="0"/>
      <w:shd w:val="clear" w:color="auto" w:fill="FFFFFF"/>
      <w:spacing w:line="240" w:lineRule="atLeast"/>
      <w:ind w:hanging="2080"/>
      <w:jc w:val="center"/>
      <w:outlineLvl w:val="0"/>
    </w:pPr>
    <w:rPr>
      <w:rFonts w:ascii="Calibri" w:eastAsia="Calibri" w:hAnsi="Calibri"/>
      <w:b/>
      <w:bCs/>
    </w:rPr>
  </w:style>
  <w:style w:type="character" w:customStyle="1" w:styleId="aff3">
    <w:name w:val="Основной текст_"/>
    <w:link w:val="27"/>
    <w:locked/>
    <w:rsid w:val="006F34D0"/>
    <w:rPr>
      <w:sz w:val="26"/>
      <w:shd w:val="clear" w:color="auto" w:fill="FFFFFF"/>
    </w:rPr>
  </w:style>
  <w:style w:type="paragraph" w:customStyle="1" w:styleId="27">
    <w:name w:val="Основной текст2"/>
    <w:basedOn w:val="a"/>
    <w:link w:val="aff3"/>
    <w:rsid w:val="006F34D0"/>
    <w:pPr>
      <w:widowControl w:val="0"/>
      <w:shd w:val="clear" w:color="auto" w:fill="FFFFFF"/>
      <w:spacing w:line="379" w:lineRule="exact"/>
      <w:jc w:val="right"/>
    </w:pPr>
    <w:rPr>
      <w:rFonts w:ascii="Calibri" w:eastAsia="Calibri" w:hAnsi="Calibri"/>
      <w:sz w:val="26"/>
      <w:szCs w:val="22"/>
    </w:rPr>
  </w:style>
  <w:style w:type="character" w:customStyle="1" w:styleId="36">
    <w:name w:val="Основной текст (3)_"/>
    <w:link w:val="37"/>
    <w:locked/>
    <w:rsid w:val="006F34D0"/>
    <w:rPr>
      <w:b/>
      <w:sz w:val="26"/>
      <w:shd w:val="clear" w:color="auto" w:fill="FFFFFF"/>
    </w:rPr>
  </w:style>
  <w:style w:type="paragraph" w:customStyle="1" w:styleId="37">
    <w:name w:val="Основной текст (3)"/>
    <w:basedOn w:val="a"/>
    <w:link w:val="36"/>
    <w:rsid w:val="006F34D0"/>
    <w:pPr>
      <w:widowControl w:val="0"/>
      <w:shd w:val="clear" w:color="auto" w:fill="FFFFFF"/>
      <w:spacing w:line="322" w:lineRule="exact"/>
      <w:ind w:firstLine="720"/>
      <w:jc w:val="both"/>
    </w:pPr>
    <w:rPr>
      <w:rFonts w:ascii="Calibri" w:eastAsia="Calibri" w:hAnsi="Calibri"/>
      <w:b/>
      <w:sz w:val="26"/>
      <w:szCs w:val="22"/>
    </w:rPr>
  </w:style>
  <w:style w:type="character" w:customStyle="1" w:styleId="aff4">
    <w:name w:val="Основной текст + Курсив"/>
    <w:rsid w:val="006F34D0"/>
    <w:rPr>
      <w:rFonts w:ascii="Times New Roman" w:hAnsi="Times New Roman"/>
      <w:i/>
      <w:color w:val="000000"/>
      <w:spacing w:val="0"/>
      <w:w w:val="100"/>
      <w:position w:val="0"/>
      <w:sz w:val="26"/>
      <w:u w:val="none"/>
      <w:shd w:val="clear" w:color="auto" w:fill="FFFFFF"/>
      <w:lang w:val="ru-RU" w:eastAsia="x-none"/>
    </w:rPr>
  </w:style>
  <w:style w:type="paragraph" w:styleId="38">
    <w:name w:val="List Bullet 3"/>
    <w:basedOn w:val="a"/>
    <w:autoRedefine/>
    <w:rsid w:val="006F34D0"/>
    <w:pPr>
      <w:tabs>
        <w:tab w:val="left" w:pos="720"/>
      </w:tabs>
      <w:ind w:firstLine="567"/>
      <w:jc w:val="both"/>
    </w:pPr>
    <w:rPr>
      <w:spacing w:val="4"/>
      <w:sz w:val="26"/>
      <w:szCs w:val="26"/>
    </w:rPr>
  </w:style>
  <w:style w:type="paragraph" w:customStyle="1" w:styleId="28">
    <w:name w:val="Обычный 2"/>
    <w:basedOn w:val="a"/>
    <w:autoRedefine/>
    <w:rsid w:val="006F34D0"/>
    <w:pPr>
      <w:jc w:val="both"/>
    </w:pPr>
    <w:rPr>
      <w:sz w:val="24"/>
      <w:szCs w:val="24"/>
    </w:rPr>
  </w:style>
  <w:style w:type="paragraph" w:customStyle="1" w:styleId="ConsNormal">
    <w:name w:val="ConsNormal"/>
    <w:rsid w:val="006F34D0"/>
    <w:pPr>
      <w:widowControl w:val="0"/>
      <w:autoSpaceDE w:val="0"/>
      <w:autoSpaceDN w:val="0"/>
      <w:adjustRightInd w:val="0"/>
      <w:ind w:firstLine="720"/>
    </w:pPr>
    <w:rPr>
      <w:rFonts w:ascii="Arial" w:eastAsia="Times New Roman" w:hAnsi="Arial" w:cs="Arial"/>
      <w:sz w:val="18"/>
      <w:szCs w:val="18"/>
    </w:rPr>
  </w:style>
  <w:style w:type="character" w:customStyle="1" w:styleId="1a">
    <w:name w:val="Текст сноски1 Знак"/>
    <w:aliases w:val="Footnote Text Char11 Знак,Footnote Text Char3 Char1 Знак,Footnote Text Char2 Char Char1 Знак,Footnote Text Char1 Char1 Char Char1 Знак,ft Char1 Char Char Char1 Знак,список Знак,Footnote Text Char1 Знак,Footnote Text Char3 Char Знак"/>
    <w:rsid w:val="006F34D0"/>
    <w:rPr>
      <w:b/>
    </w:rPr>
  </w:style>
  <w:style w:type="character" w:styleId="aff5">
    <w:name w:val="Strong"/>
    <w:uiPriority w:val="22"/>
    <w:qFormat/>
    <w:locked/>
    <w:rsid w:val="006F34D0"/>
    <w:rPr>
      <w:b/>
      <w:bCs/>
    </w:rPr>
  </w:style>
  <w:style w:type="character" w:customStyle="1" w:styleId="41">
    <w:name w:val="Основной текст (4)_"/>
    <w:rsid w:val="006F34D0"/>
    <w:rPr>
      <w:rFonts w:ascii="Times New Roman" w:hAnsi="Times New Roman" w:cs="Times New Roman"/>
      <w:sz w:val="16"/>
      <w:szCs w:val="16"/>
      <w:u w:val="none"/>
    </w:rPr>
  </w:style>
  <w:style w:type="character" w:customStyle="1" w:styleId="29">
    <w:name w:val="Знак Знак2"/>
    <w:rsid w:val="006F34D0"/>
    <w:rPr>
      <w:rFonts w:ascii="Times New Roman" w:hAnsi="Times New Roman" w:cs="Times New Roman"/>
      <w:sz w:val="18"/>
      <w:szCs w:val="18"/>
      <w:u w:val="none"/>
    </w:rPr>
  </w:style>
  <w:style w:type="paragraph" w:customStyle="1" w:styleId="1b">
    <w:name w:val="Основной текст с отступом1"/>
    <w:basedOn w:val="a"/>
    <w:rsid w:val="006F34D0"/>
    <w:pPr>
      <w:ind w:firstLine="720"/>
      <w:jc w:val="both"/>
    </w:pPr>
    <w:rPr>
      <w:szCs w:val="20"/>
    </w:rPr>
  </w:style>
  <w:style w:type="paragraph" w:customStyle="1" w:styleId="212">
    <w:name w:val="Основной текст 21"/>
    <w:basedOn w:val="a"/>
    <w:rsid w:val="006F34D0"/>
    <w:pPr>
      <w:widowControl w:val="0"/>
      <w:spacing w:line="360" w:lineRule="auto"/>
      <w:ind w:firstLine="567"/>
      <w:jc w:val="both"/>
    </w:pPr>
    <w:rPr>
      <w:szCs w:val="24"/>
    </w:rPr>
  </w:style>
  <w:style w:type="paragraph" w:styleId="aff6">
    <w:name w:val="TOC Heading"/>
    <w:basedOn w:val="1"/>
    <w:next w:val="a"/>
    <w:uiPriority w:val="39"/>
    <w:unhideWhenUsed/>
    <w:qFormat/>
    <w:rsid w:val="006F34D0"/>
    <w:pPr>
      <w:keepLines/>
      <w:spacing w:after="0" w:line="259" w:lineRule="auto"/>
      <w:outlineLvl w:val="9"/>
    </w:pPr>
    <w:rPr>
      <w:rFonts w:ascii="Calibri Light" w:hAnsi="Calibri Light"/>
      <w:b w:val="0"/>
      <w:bCs w:val="0"/>
      <w:color w:val="2E74B5"/>
      <w:kern w:val="0"/>
      <w:lang w:val="ru-RU" w:eastAsia="ru-RU"/>
    </w:rPr>
  </w:style>
  <w:style w:type="paragraph" w:styleId="1c">
    <w:name w:val="toc 1"/>
    <w:basedOn w:val="a"/>
    <w:next w:val="a"/>
    <w:autoRedefine/>
    <w:uiPriority w:val="39"/>
    <w:locked/>
    <w:rsid w:val="006F34D0"/>
    <w:pPr>
      <w:tabs>
        <w:tab w:val="left" w:pos="-142"/>
        <w:tab w:val="right" w:leader="dot" w:pos="9356"/>
      </w:tabs>
      <w:ind w:left="-142" w:hanging="425"/>
    </w:pPr>
    <w:rPr>
      <w:sz w:val="24"/>
      <w:szCs w:val="24"/>
    </w:rPr>
  </w:style>
  <w:style w:type="paragraph" w:styleId="39">
    <w:name w:val="toc 3"/>
    <w:basedOn w:val="a"/>
    <w:next w:val="a"/>
    <w:autoRedefine/>
    <w:uiPriority w:val="39"/>
    <w:locked/>
    <w:rsid w:val="006F34D0"/>
    <w:pPr>
      <w:ind w:left="480"/>
    </w:pPr>
    <w:rPr>
      <w:sz w:val="24"/>
      <w:szCs w:val="24"/>
    </w:rPr>
  </w:style>
  <w:style w:type="paragraph" w:styleId="2a">
    <w:name w:val="toc 2"/>
    <w:basedOn w:val="a"/>
    <w:next w:val="a"/>
    <w:autoRedefine/>
    <w:uiPriority w:val="39"/>
    <w:locked/>
    <w:rsid w:val="006F34D0"/>
    <w:pPr>
      <w:ind w:left="240"/>
    </w:pPr>
    <w:rPr>
      <w:sz w:val="24"/>
      <w:szCs w:val="24"/>
    </w:rPr>
  </w:style>
  <w:style w:type="paragraph" w:customStyle="1" w:styleId="Standard">
    <w:name w:val="Standard"/>
    <w:rsid w:val="006F34D0"/>
    <w:pPr>
      <w:suppressAutoHyphens/>
      <w:autoSpaceDN w:val="0"/>
      <w:textAlignment w:val="baseline"/>
    </w:pPr>
    <w:rPr>
      <w:rFonts w:ascii="Times New Roman" w:eastAsia="Times New Roman" w:hAnsi="Times New Roman"/>
      <w:kern w:val="3"/>
      <w:sz w:val="24"/>
      <w:szCs w:val="24"/>
      <w:lang w:eastAsia="zh-CN"/>
    </w:rPr>
  </w:style>
  <w:style w:type="character" w:customStyle="1" w:styleId="2b">
    <w:name w:val="Подпись к таблице (2)_"/>
    <w:link w:val="2c"/>
    <w:rsid w:val="006F34D0"/>
    <w:rPr>
      <w:sz w:val="26"/>
      <w:szCs w:val="26"/>
      <w:shd w:val="clear" w:color="auto" w:fill="FFFFFF"/>
    </w:rPr>
  </w:style>
  <w:style w:type="paragraph" w:customStyle="1" w:styleId="2c">
    <w:name w:val="Подпись к таблице (2)"/>
    <w:basedOn w:val="a"/>
    <w:link w:val="2b"/>
    <w:rsid w:val="006F34D0"/>
    <w:pPr>
      <w:widowControl w:val="0"/>
      <w:shd w:val="clear" w:color="auto" w:fill="FFFFFF"/>
      <w:spacing w:line="240" w:lineRule="atLeast"/>
    </w:pPr>
    <w:rPr>
      <w:rFonts w:ascii="Calibri" w:eastAsia="Calibri" w:hAnsi="Calibri"/>
      <w:sz w:val="26"/>
      <w:szCs w:val="26"/>
    </w:rPr>
  </w:style>
  <w:style w:type="paragraph" w:styleId="aff7">
    <w:name w:val="caption"/>
    <w:basedOn w:val="a"/>
    <w:next w:val="a"/>
    <w:unhideWhenUsed/>
    <w:qFormat/>
    <w:locked/>
    <w:rsid w:val="006F34D0"/>
    <w:rPr>
      <w:b/>
      <w:bCs/>
      <w:sz w:val="20"/>
      <w:szCs w:val="20"/>
    </w:rPr>
  </w:style>
  <w:style w:type="character" w:customStyle="1" w:styleId="markedcontent">
    <w:name w:val="markedcontent"/>
    <w:rsid w:val="006F34D0"/>
  </w:style>
  <w:style w:type="paragraph" w:customStyle="1" w:styleId="aff8">
    <w:name w:val="Стиль"/>
    <w:uiPriority w:val="99"/>
    <w:rsid w:val="00CD562B"/>
    <w:pPr>
      <w:widowControl w:val="0"/>
      <w:autoSpaceDE w:val="0"/>
      <w:autoSpaceDN w:val="0"/>
      <w:adjustRightInd w:val="0"/>
    </w:pPr>
    <w:rPr>
      <w:rFonts w:ascii="Times New Roman" w:hAnsi="Times New Roman"/>
      <w:sz w:val="24"/>
      <w:szCs w:val="24"/>
    </w:rPr>
  </w:style>
  <w:style w:type="paragraph" w:customStyle="1" w:styleId="1d">
    <w:name w:val="Знак1 Знак Знак Знак"/>
    <w:basedOn w:val="a"/>
    <w:rsid w:val="00464C4E"/>
    <w:pPr>
      <w:spacing w:after="160" w:line="240" w:lineRule="exact"/>
    </w:pPr>
    <w:rPr>
      <w:rFonts w:ascii="Verdana" w:hAnsi="Verdana" w:cs="Verdana"/>
      <w:sz w:val="24"/>
      <w:szCs w:val="24"/>
      <w:lang w:val="en-US" w:eastAsia="en-US"/>
    </w:rPr>
  </w:style>
  <w:style w:type="paragraph" w:customStyle="1" w:styleId="220">
    <w:name w:val="Основной текст 22"/>
    <w:basedOn w:val="a"/>
    <w:rsid w:val="00464C4E"/>
    <w:pPr>
      <w:overflowPunct w:val="0"/>
      <w:autoSpaceDE w:val="0"/>
      <w:autoSpaceDN w:val="0"/>
      <w:adjustRightInd w:val="0"/>
      <w:ind w:left="1260" w:hanging="540"/>
    </w:pPr>
    <w:rPr>
      <w:b/>
      <w:sz w:val="24"/>
      <w:szCs w:val="20"/>
    </w:rPr>
  </w:style>
  <w:style w:type="paragraph" w:customStyle="1" w:styleId="2d">
    <w:name w:val="Абзац списка2"/>
    <w:basedOn w:val="a"/>
    <w:rsid w:val="00464C4E"/>
    <w:pPr>
      <w:spacing w:after="200" w:line="276" w:lineRule="auto"/>
      <w:ind w:left="720"/>
      <w:contextualSpacing/>
    </w:pPr>
    <w:rPr>
      <w:rFonts w:ascii="Calibri" w:hAnsi="Calibri"/>
      <w:sz w:val="22"/>
      <w:szCs w:val="22"/>
      <w:lang w:eastAsia="en-US"/>
    </w:rPr>
  </w:style>
  <w:style w:type="character" w:customStyle="1" w:styleId="1e">
    <w:name w:val="Основной текст Знак1"/>
    <w:uiPriority w:val="99"/>
    <w:rsid w:val="00464C4E"/>
    <w:rPr>
      <w:rFonts w:ascii="Times New Roman" w:hAnsi="Times New Roman" w:cs="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92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mailto:balezino.18@mvd.ru" TargetMode="External"/><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49"/>
      <c:rotY val="20"/>
      <c:depthPercent val="100"/>
      <c:rAngAx val="1"/>
    </c:view3D>
    <c:floor>
      <c:thickness val="0"/>
      <c:spPr>
        <a:solidFill>
          <a:srgbClr val="C0C0C0"/>
        </a:solidFill>
        <a:ln w="3175">
          <a:solidFill>
            <a:srgbClr val="000000"/>
          </a:solidFill>
          <a:prstDash val="solid"/>
        </a:ln>
      </c:spPr>
    </c:floor>
    <c:sideWall>
      <c:thickness val="0"/>
    </c:sideWall>
    <c:backWall>
      <c:thickness val="0"/>
    </c:backWall>
    <c:plotArea>
      <c:layout>
        <c:manualLayout>
          <c:layoutTarget val="inner"/>
          <c:xMode val="edge"/>
          <c:yMode val="edge"/>
          <c:x val="7.130124777183601E-2"/>
          <c:y val="5.7915057915057924E-2"/>
          <c:w val="0.80392156862745101"/>
          <c:h val="0.77992277992277992"/>
        </c:manualLayout>
      </c:layout>
      <c:bar3DChart>
        <c:barDir val="col"/>
        <c:grouping val="clustered"/>
        <c:varyColors val="0"/>
        <c:ser>
          <c:idx val="0"/>
          <c:order val="0"/>
          <c:tx>
            <c:strRef>
              <c:f>Sheet1!$A$2</c:f>
              <c:strCache>
                <c:ptCount val="1"/>
                <c:pt idx="0">
                  <c:v>2021</c:v>
                </c:pt>
              </c:strCache>
            </c:strRef>
          </c:tx>
          <c:spPr>
            <a:solidFill>
              <a:srgbClr val="9999FF"/>
            </a:solidFill>
            <a:ln w="10938">
              <a:solidFill>
                <a:srgbClr val="000000"/>
              </a:solidFill>
              <a:prstDash val="solid"/>
            </a:ln>
          </c:spPr>
          <c:invertIfNegative val="0"/>
          <c:dLbls>
            <c:dLbl>
              <c:idx val="0"/>
              <c:layout>
                <c:manualLayout>
                  <c:x val="1.1730205278592355E-2"/>
                  <c:y val="-1.5584415584415597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407624633431085E-2"/>
                  <c:y val="-3.6363636363636362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8.6020511660052977E-17"/>
                  <c:y val="1.0389610389610343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1877">
                <a:noFill/>
              </a:ln>
            </c:spPr>
            <c:txPr>
              <a:bodyPr wrap="square" lIns="38100" tIns="19050" rIns="38100" bIns="19050" anchor="ctr">
                <a:spAutoFit/>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всего</c:v>
                </c:pt>
                <c:pt idx="1">
                  <c:v>ПСО</c:v>
                </c:pt>
                <c:pt idx="2">
                  <c:v>ПСН</c:v>
                </c:pt>
              </c:strCache>
            </c:strRef>
          </c:cat>
          <c:val>
            <c:numRef>
              <c:f>Sheet1!$B$2:$E$2</c:f>
              <c:numCache>
                <c:formatCode>General</c:formatCode>
                <c:ptCount val="4"/>
                <c:pt idx="0">
                  <c:v>453</c:v>
                </c:pt>
                <c:pt idx="1">
                  <c:v>223</c:v>
                </c:pt>
                <c:pt idx="2">
                  <c:v>230</c:v>
                </c:pt>
              </c:numCache>
            </c:numRef>
          </c:val>
        </c:ser>
        <c:ser>
          <c:idx val="1"/>
          <c:order val="1"/>
          <c:tx>
            <c:strRef>
              <c:f>Sheet1!$A$3</c:f>
              <c:strCache>
                <c:ptCount val="1"/>
                <c:pt idx="0">
                  <c:v>2022</c:v>
                </c:pt>
              </c:strCache>
            </c:strRef>
          </c:tx>
          <c:spPr>
            <a:solidFill>
              <a:srgbClr val="993366"/>
            </a:solidFill>
            <a:ln w="10938">
              <a:solidFill>
                <a:srgbClr val="000000"/>
              </a:solidFill>
              <a:prstDash val="solid"/>
            </a:ln>
          </c:spPr>
          <c:invertIfNegative val="0"/>
          <c:dLbls>
            <c:dLbl>
              <c:idx val="0"/>
              <c:layout>
                <c:manualLayout>
                  <c:x val="5.161290322580641E-2"/>
                  <c:y val="-3.6363636363636376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407624633431085E-2"/>
                  <c:y val="-4.1558237038551951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3.287764102800933E-2"/>
                  <c:y val="-2.0779220779220873E-2"/>
                </c:manualLayout>
              </c:layout>
              <c:spPr>
                <a:noFill/>
                <a:ln w="21877">
                  <a:noFill/>
                </a:ln>
              </c:spPr>
              <c:txPr>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1877">
                <a:noFill/>
              </a:ln>
            </c:spPr>
            <c:txPr>
              <a:bodyPr wrap="square" lIns="38100" tIns="19050" rIns="38100" bIns="19050" anchor="ctr">
                <a:spAutoFit/>
              </a:bodyPr>
              <a:lstStyle/>
              <a:p>
                <a:pPr>
                  <a:defRPr sz="99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всего</c:v>
                </c:pt>
                <c:pt idx="1">
                  <c:v>ПСО</c:v>
                </c:pt>
                <c:pt idx="2">
                  <c:v>ПСН</c:v>
                </c:pt>
              </c:strCache>
            </c:strRef>
          </c:cat>
          <c:val>
            <c:numRef>
              <c:f>Sheet1!$B$3:$E$3</c:f>
              <c:numCache>
                <c:formatCode>General</c:formatCode>
                <c:ptCount val="4"/>
                <c:pt idx="0">
                  <c:v>435</c:v>
                </c:pt>
                <c:pt idx="1">
                  <c:v>203</c:v>
                </c:pt>
                <c:pt idx="2">
                  <c:v>232</c:v>
                </c:pt>
              </c:numCache>
            </c:numRef>
          </c:val>
        </c:ser>
        <c:dLbls>
          <c:showLegendKey val="0"/>
          <c:showVal val="0"/>
          <c:showCatName val="0"/>
          <c:showSerName val="0"/>
          <c:showPercent val="0"/>
          <c:showBubbleSize val="0"/>
        </c:dLbls>
        <c:gapWidth val="150"/>
        <c:gapDepth val="0"/>
        <c:shape val="box"/>
        <c:axId val="422410696"/>
        <c:axId val="419668432"/>
        <c:axId val="0"/>
      </c:bar3DChart>
      <c:catAx>
        <c:axId val="422410696"/>
        <c:scaling>
          <c:orientation val="minMax"/>
        </c:scaling>
        <c:delete val="0"/>
        <c:axPos val="b"/>
        <c:numFmt formatCode="General" sourceLinked="1"/>
        <c:majorTickMark val="out"/>
        <c:minorTickMark val="none"/>
        <c:tickLblPos val="low"/>
        <c:spPr>
          <a:ln w="2735">
            <a:solidFill>
              <a:srgbClr val="000000"/>
            </a:solidFill>
            <a:prstDash val="solid"/>
          </a:ln>
        </c:spPr>
        <c:txPr>
          <a:bodyPr rot="0" vert="horz"/>
          <a:lstStyle/>
          <a:p>
            <a:pPr>
              <a:defRPr sz="990" b="1" i="0" u="none" strike="noStrike" baseline="0">
                <a:solidFill>
                  <a:srgbClr val="000000"/>
                </a:solidFill>
                <a:latin typeface="Calibri"/>
                <a:ea typeface="Calibri"/>
                <a:cs typeface="Calibri"/>
              </a:defRPr>
            </a:pPr>
            <a:endParaRPr lang="ru-RU"/>
          </a:p>
        </c:txPr>
        <c:crossAx val="419668432"/>
        <c:crosses val="autoZero"/>
        <c:auto val="1"/>
        <c:lblAlgn val="ctr"/>
        <c:lblOffset val="100"/>
        <c:tickLblSkip val="1"/>
        <c:tickMarkSkip val="1"/>
        <c:noMultiLvlLbl val="0"/>
      </c:catAx>
      <c:valAx>
        <c:axId val="419668432"/>
        <c:scaling>
          <c:orientation val="minMax"/>
        </c:scaling>
        <c:delete val="0"/>
        <c:axPos val="l"/>
        <c:majorGridlines>
          <c:spPr>
            <a:ln w="2735">
              <a:solidFill>
                <a:srgbClr val="000000"/>
              </a:solidFill>
              <a:prstDash val="solid"/>
            </a:ln>
          </c:spPr>
        </c:majorGridlines>
        <c:numFmt formatCode="General" sourceLinked="1"/>
        <c:majorTickMark val="out"/>
        <c:minorTickMark val="none"/>
        <c:tickLblPos val="nextTo"/>
        <c:spPr>
          <a:ln w="2735">
            <a:solidFill>
              <a:srgbClr val="000000"/>
            </a:solidFill>
            <a:prstDash val="solid"/>
          </a:ln>
        </c:spPr>
        <c:txPr>
          <a:bodyPr rot="0" vert="horz"/>
          <a:lstStyle/>
          <a:p>
            <a:pPr>
              <a:defRPr sz="990" b="1" i="0" u="none" strike="noStrike" baseline="0">
                <a:solidFill>
                  <a:srgbClr val="000000"/>
                </a:solidFill>
                <a:latin typeface="Calibri"/>
                <a:ea typeface="Calibri"/>
                <a:cs typeface="Calibri"/>
              </a:defRPr>
            </a:pPr>
            <a:endParaRPr lang="ru-RU"/>
          </a:p>
        </c:txPr>
        <c:crossAx val="422410696"/>
        <c:crosses val="autoZero"/>
        <c:crossBetween val="between"/>
      </c:valAx>
      <c:spPr>
        <a:noFill/>
        <a:ln w="21877">
          <a:noFill/>
        </a:ln>
      </c:spPr>
    </c:plotArea>
    <c:legend>
      <c:legendPos val="r"/>
      <c:layout>
        <c:manualLayout>
          <c:xMode val="edge"/>
          <c:yMode val="edge"/>
          <c:x val="0.90196077342184089"/>
          <c:y val="0.40926599004021835"/>
          <c:w val="9.0909006744527288E-2"/>
          <c:h val="0.18146762072991829"/>
        </c:manualLayout>
      </c:layout>
      <c:overlay val="0"/>
      <c:spPr>
        <a:noFill/>
        <a:ln w="2735">
          <a:solidFill>
            <a:srgbClr val="000000"/>
          </a:solidFill>
          <a:prstDash val="solid"/>
        </a:ln>
      </c:spPr>
      <c:txPr>
        <a:bodyPr/>
        <a:lstStyle/>
        <a:p>
          <a:pPr>
            <a:defRPr sz="8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9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5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2083333333333336E-2"/>
          <c:y val="4.736842105263158E-2"/>
          <c:w val="0.78472222222222221"/>
          <c:h val="0.76842105263157889"/>
        </c:manualLayout>
      </c:layout>
      <c:bar3DChart>
        <c:barDir val="col"/>
        <c:grouping val="clustered"/>
        <c:varyColors val="0"/>
        <c:ser>
          <c:idx val="0"/>
          <c:order val="0"/>
          <c:tx>
            <c:strRef>
              <c:f>Sheet1!$A$2</c:f>
              <c:strCache>
                <c:ptCount val="1"/>
                <c:pt idx="0">
                  <c:v>всего ДТП</c:v>
                </c:pt>
              </c:strCache>
            </c:strRef>
          </c:tx>
          <c:spPr>
            <a:solidFill>
              <a:srgbClr val="9999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29</c:v>
                </c:pt>
                <c:pt idx="1">
                  <c:v>32</c:v>
                </c:pt>
                <c:pt idx="2">
                  <c:v>19</c:v>
                </c:pt>
                <c:pt idx="3">
                  <c:v>23</c:v>
                </c:pt>
                <c:pt idx="4">
                  <c:v>20</c:v>
                </c:pt>
              </c:numCache>
            </c:numRef>
          </c:val>
          <c:shape val="pyramidToMax"/>
        </c:ser>
        <c:ser>
          <c:idx val="1"/>
          <c:order val="1"/>
          <c:tx>
            <c:strRef>
              <c:f>Sheet1!$A$3</c:f>
              <c:strCache>
                <c:ptCount val="1"/>
                <c:pt idx="0">
                  <c:v>погибло</c:v>
                </c:pt>
              </c:strCache>
            </c:strRef>
          </c:tx>
          <c:spPr>
            <a:solidFill>
              <a:srgbClr val="993366"/>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5</c:v>
                </c:pt>
                <c:pt idx="1">
                  <c:v>5</c:v>
                </c:pt>
                <c:pt idx="2">
                  <c:v>2</c:v>
                </c:pt>
                <c:pt idx="3">
                  <c:v>3</c:v>
                </c:pt>
                <c:pt idx="4">
                  <c:v>4</c:v>
                </c:pt>
              </c:numCache>
            </c:numRef>
          </c:val>
          <c:shape val="pyramidToMax"/>
        </c:ser>
        <c:ser>
          <c:idx val="2"/>
          <c:order val="2"/>
          <c:tx>
            <c:strRef>
              <c:f>Sheet1!$A$4</c:f>
              <c:strCache>
                <c:ptCount val="1"/>
                <c:pt idx="0">
                  <c:v>ранено</c:v>
                </c:pt>
              </c:strCache>
            </c:strRef>
          </c:tx>
          <c:spPr>
            <a:solidFill>
              <a:srgbClr val="FFFFCC"/>
            </a:solidFill>
            <a:ln w="12699">
              <a:solidFill>
                <a:srgbClr val="000000"/>
              </a:solidFill>
              <a:prstDash val="solid"/>
            </a:ln>
          </c:spPr>
          <c:invertIfNegative val="0"/>
          <c:cat>
            <c:numRef>
              <c:f>Sheet1!$B$1:$F$1</c:f>
              <c:numCache>
                <c:formatCode>General</c:formatCode>
                <c:ptCount val="5"/>
                <c:pt idx="0">
                  <c:v>2018</c:v>
                </c:pt>
                <c:pt idx="1">
                  <c:v>2019</c:v>
                </c:pt>
                <c:pt idx="2">
                  <c:v>2020</c:v>
                </c:pt>
                <c:pt idx="3">
                  <c:v>2021</c:v>
                </c:pt>
                <c:pt idx="4">
                  <c:v>2022</c:v>
                </c:pt>
              </c:numCache>
            </c:numRef>
          </c:cat>
          <c:val>
            <c:numRef>
              <c:f>Sheet1!$B$4:$F$4</c:f>
              <c:numCache>
                <c:formatCode>General</c:formatCode>
                <c:ptCount val="5"/>
                <c:pt idx="0">
                  <c:v>27</c:v>
                </c:pt>
                <c:pt idx="1">
                  <c:v>40</c:v>
                </c:pt>
                <c:pt idx="2">
                  <c:v>23</c:v>
                </c:pt>
                <c:pt idx="3">
                  <c:v>25</c:v>
                </c:pt>
                <c:pt idx="4">
                  <c:v>28</c:v>
                </c:pt>
              </c:numCache>
            </c:numRef>
          </c:val>
        </c:ser>
        <c:dLbls>
          <c:showLegendKey val="0"/>
          <c:showVal val="0"/>
          <c:showCatName val="0"/>
          <c:showSerName val="0"/>
          <c:showPercent val="0"/>
          <c:showBubbleSize val="0"/>
        </c:dLbls>
        <c:gapWidth val="150"/>
        <c:gapDepth val="0"/>
        <c:shape val="box"/>
        <c:axId val="419614232"/>
        <c:axId val="419614624"/>
        <c:axId val="0"/>
      </c:bar3DChart>
      <c:catAx>
        <c:axId val="419614232"/>
        <c:scaling>
          <c:orientation val="minMax"/>
        </c:scaling>
        <c:delete val="0"/>
        <c:axPos val="b"/>
        <c:numFmt formatCode="General" sourceLinked="1"/>
        <c:majorTickMark val="out"/>
        <c:minorTickMark val="none"/>
        <c:tickLblPos val="low"/>
        <c:spPr>
          <a:ln w="6350">
            <a:noFill/>
          </a:ln>
        </c:spPr>
        <c:txPr>
          <a:bodyPr rot="0" vert="horz"/>
          <a:lstStyle/>
          <a:p>
            <a:pPr>
              <a:defRPr sz="875" b="0" i="0" u="none" strike="noStrike" baseline="0">
                <a:solidFill>
                  <a:srgbClr val="000000"/>
                </a:solidFill>
                <a:latin typeface="Arial"/>
                <a:ea typeface="Arial"/>
                <a:cs typeface="Arial"/>
              </a:defRPr>
            </a:pPr>
            <a:endParaRPr lang="ru-RU"/>
          </a:p>
        </c:txPr>
        <c:crossAx val="419614624"/>
        <c:crosses val="autoZero"/>
        <c:auto val="1"/>
        <c:lblAlgn val="ctr"/>
        <c:lblOffset val="100"/>
        <c:tickLblSkip val="1"/>
        <c:tickMarkSkip val="1"/>
        <c:noMultiLvlLbl val="0"/>
      </c:catAx>
      <c:valAx>
        <c:axId val="4196146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ru-RU"/>
          </a:p>
        </c:txPr>
        <c:crossAx val="419614232"/>
        <c:crosses val="autoZero"/>
        <c:crossBetween val="between"/>
      </c:valAx>
      <c:spPr>
        <a:noFill/>
        <a:ln w="25399">
          <a:noFill/>
        </a:ln>
      </c:spPr>
    </c:plotArea>
    <c:legend>
      <c:legendPos val="r"/>
      <c:layout>
        <c:manualLayout>
          <c:xMode val="edge"/>
          <c:yMode val="edge"/>
          <c:x val="0.85590277777777779"/>
          <c:y val="0.34210526315789475"/>
          <c:w val="0.13368055555555555"/>
          <c:h val="0.32105263157894737"/>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0"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5"/>
      <c:rotY val="20"/>
      <c:depthPercent val="5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9200000000000003E-2"/>
          <c:y val="4.736842105263158E-2"/>
          <c:w val="0.72799999999999998"/>
          <c:h val="0.76842105263157889"/>
        </c:manualLayout>
      </c:layout>
      <c:bar3DChart>
        <c:barDir val="col"/>
        <c:grouping val="clustered"/>
        <c:varyColors val="0"/>
        <c:ser>
          <c:idx val="0"/>
          <c:order val="0"/>
          <c:tx>
            <c:strRef>
              <c:f>Sheet1!$A$2</c:f>
              <c:strCache>
                <c:ptCount val="1"/>
                <c:pt idx="0">
                  <c:v>Расследовано</c:v>
                </c:pt>
              </c:strCache>
            </c:strRef>
          </c:tx>
          <c:spPr>
            <a:solidFill>
              <a:srgbClr val="9999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467</c:v>
                </c:pt>
                <c:pt idx="1">
                  <c:v>418</c:v>
                </c:pt>
                <c:pt idx="2">
                  <c:v>343</c:v>
                </c:pt>
                <c:pt idx="3">
                  <c:v>280</c:v>
                </c:pt>
                <c:pt idx="4">
                  <c:v>326</c:v>
                </c:pt>
              </c:numCache>
            </c:numRef>
          </c:val>
          <c:shape val="pyramidToMax"/>
        </c:ser>
        <c:ser>
          <c:idx val="1"/>
          <c:order val="1"/>
          <c:tx>
            <c:strRef>
              <c:f>Sheet1!$A$3</c:f>
              <c:strCache>
                <c:ptCount val="1"/>
                <c:pt idx="0">
                  <c:v>Приостановлено</c:v>
                </c:pt>
              </c:strCache>
            </c:strRef>
          </c:tx>
          <c:spPr>
            <a:solidFill>
              <a:srgbClr val="993366"/>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133</c:v>
                </c:pt>
                <c:pt idx="1">
                  <c:v>137</c:v>
                </c:pt>
                <c:pt idx="2">
                  <c:v>195</c:v>
                </c:pt>
                <c:pt idx="3">
                  <c:v>167</c:v>
                </c:pt>
                <c:pt idx="4">
                  <c:v>112</c:v>
                </c:pt>
              </c:numCache>
            </c:numRef>
          </c:val>
          <c:shape val="pyramidToMax"/>
        </c:ser>
        <c:dLbls>
          <c:showLegendKey val="0"/>
          <c:showVal val="0"/>
          <c:showCatName val="0"/>
          <c:showSerName val="0"/>
          <c:showPercent val="0"/>
          <c:showBubbleSize val="0"/>
        </c:dLbls>
        <c:gapWidth val="150"/>
        <c:gapDepth val="0"/>
        <c:shape val="box"/>
        <c:axId val="419669216"/>
        <c:axId val="419669608"/>
        <c:axId val="0"/>
      </c:bar3DChart>
      <c:catAx>
        <c:axId val="419669216"/>
        <c:scaling>
          <c:orientation val="minMax"/>
        </c:scaling>
        <c:delete val="0"/>
        <c:axPos val="b"/>
        <c:numFmt formatCode="General" sourceLinked="1"/>
        <c:majorTickMark val="out"/>
        <c:minorTickMark val="none"/>
        <c:tickLblPos val="low"/>
        <c:spPr>
          <a:ln w="6350">
            <a:noFill/>
          </a:ln>
        </c:spPr>
        <c:txPr>
          <a:bodyPr rot="0" vert="horz"/>
          <a:lstStyle/>
          <a:p>
            <a:pPr>
              <a:defRPr sz="875" b="0" i="0" u="none" strike="noStrike" baseline="0">
                <a:solidFill>
                  <a:srgbClr val="000000"/>
                </a:solidFill>
                <a:latin typeface="Arial"/>
                <a:ea typeface="Arial"/>
                <a:cs typeface="Arial"/>
              </a:defRPr>
            </a:pPr>
            <a:endParaRPr lang="ru-RU"/>
          </a:p>
        </c:txPr>
        <c:crossAx val="419669608"/>
        <c:crosses val="autoZero"/>
        <c:auto val="1"/>
        <c:lblAlgn val="ctr"/>
        <c:lblOffset val="100"/>
        <c:tickLblSkip val="1"/>
        <c:tickMarkSkip val="1"/>
        <c:noMultiLvlLbl val="0"/>
      </c:catAx>
      <c:valAx>
        <c:axId val="4196696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ru-RU"/>
          </a:p>
        </c:txPr>
        <c:crossAx val="419669216"/>
        <c:crosses val="autoZero"/>
        <c:crossBetween val="between"/>
      </c:valAx>
      <c:spPr>
        <a:noFill/>
        <a:ln w="25399">
          <a:noFill/>
        </a:ln>
      </c:spPr>
    </c:plotArea>
    <c:legend>
      <c:legendPos val="r"/>
      <c:layout>
        <c:manualLayout>
          <c:xMode val="edge"/>
          <c:yMode val="edge"/>
          <c:x val="0.80479999999999996"/>
          <c:y val="0.39473684210526316"/>
          <c:w val="0.18559999999999999"/>
          <c:h val="0.21578947368421053"/>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72972972972973E-2"/>
          <c:y val="6.3218390804597707E-2"/>
          <c:w val="0.93581081081081086"/>
          <c:h val="0.59195402298850575"/>
        </c:manualLayout>
      </c:layout>
      <c:bar3DChart>
        <c:barDir val="col"/>
        <c:grouping val="clustered"/>
        <c:varyColors val="0"/>
        <c:ser>
          <c:idx val="0"/>
          <c:order val="0"/>
          <c:tx>
            <c:strRef>
              <c:f>Sheet1!$A$2</c:f>
              <c:strCache>
                <c:ptCount val="1"/>
                <c:pt idx="0">
                  <c:v>% раскрываемости</c:v>
                </c:pt>
              </c:strCache>
            </c:strRef>
          </c:tx>
          <c:spPr>
            <a:solidFill>
              <a:srgbClr val="9999FF"/>
            </a:solidFill>
            <a:ln w="12701">
              <a:solidFill>
                <a:srgbClr val="000000"/>
              </a:solidFill>
              <a:prstDash val="solid"/>
            </a:ln>
          </c:spPr>
          <c:invertIfNegative val="0"/>
          <c:dLbls>
            <c:spPr>
              <a:noFill/>
              <a:ln w="25401">
                <a:noFill/>
              </a:ln>
            </c:spPr>
            <c:txPr>
              <a:bodyPr wrap="square" lIns="38100" tIns="19050" rIns="38100" bIns="19050" anchor="ctr">
                <a:spAutoFit/>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77.8</c:v>
                </c:pt>
                <c:pt idx="1">
                  <c:v>75.3</c:v>
                </c:pt>
                <c:pt idx="2">
                  <c:v>63.8</c:v>
                </c:pt>
                <c:pt idx="3">
                  <c:v>62.6</c:v>
                </c:pt>
                <c:pt idx="4">
                  <c:v>74.400000000000006</c:v>
                </c:pt>
              </c:numCache>
            </c:numRef>
          </c:val>
        </c:ser>
        <c:dLbls>
          <c:showLegendKey val="0"/>
          <c:showVal val="1"/>
          <c:showCatName val="0"/>
          <c:showSerName val="0"/>
          <c:showPercent val="0"/>
          <c:showBubbleSize val="0"/>
        </c:dLbls>
        <c:gapWidth val="150"/>
        <c:gapDepth val="0"/>
        <c:shape val="box"/>
        <c:axId val="185930816"/>
        <c:axId val="185931208"/>
        <c:axId val="0"/>
      </c:bar3DChart>
      <c:catAx>
        <c:axId val="1859308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85931208"/>
        <c:crosses val="autoZero"/>
        <c:auto val="1"/>
        <c:lblAlgn val="ctr"/>
        <c:lblOffset val="100"/>
        <c:tickLblSkip val="1"/>
        <c:tickMarkSkip val="1"/>
        <c:noMultiLvlLbl val="0"/>
      </c:catAx>
      <c:valAx>
        <c:axId val="1859312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85930816"/>
        <c:crosses val="autoZero"/>
        <c:crossBetween val="between"/>
      </c:valAx>
      <c:spPr>
        <a:noFill/>
        <a:ln w="25401">
          <a:noFill/>
        </a:ln>
      </c:spPr>
    </c:plotArea>
    <c:legend>
      <c:legendPos val="b"/>
      <c:layout>
        <c:manualLayout>
          <c:xMode val="edge"/>
          <c:yMode val="edge"/>
          <c:x val="0.39358108108108109"/>
          <c:y val="0.85632183908045978"/>
          <c:w val="0.21283783783783783"/>
          <c:h val="0.12643678160919541"/>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5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1188299817184646E-2"/>
          <c:y val="4.736842105263158E-2"/>
          <c:w val="0.71297989031078612"/>
          <c:h val="0.77368421052631575"/>
        </c:manualLayout>
      </c:layout>
      <c:bar3DChart>
        <c:barDir val="col"/>
        <c:grouping val="clustered"/>
        <c:varyColors val="0"/>
        <c:ser>
          <c:idx val="0"/>
          <c:order val="0"/>
          <c:tx>
            <c:strRef>
              <c:f>Sheet1!$A$2</c:f>
              <c:strCache>
                <c:ptCount val="1"/>
                <c:pt idx="0">
                  <c:v>зарегистрировано</c:v>
                </c:pt>
              </c:strCache>
            </c:strRef>
          </c:tx>
          <c:spPr>
            <a:solidFill>
              <a:srgbClr val="9999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5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16</c:v>
                </c:pt>
                <c:pt idx="1">
                  <c:v>16</c:v>
                </c:pt>
                <c:pt idx="2">
                  <c:v>11</c:v>
                </c:pt>
                <c:pt idx="3">
                  <c:v>24</c:v>
                </c:pt>
                <c:pt idx="4">
                  <c:v>67</c:v>
                </c:pt>
              </c:numCache>
            </c:numRef>
          </c:val>
          <c:shape val="pyramidToMax"/>
        </c:ser>
        <c:ser>
          <c:idx val="1"/>
          <c:order val="1"/>
          <c:tx>
            <c:strRef>
              <c:f>Sheet1!$A$3</c:f>
              <c:strCache>
                <c:ptCount val="1"/>
                <c:pt idx="0">
                  <c:v>расследовано</c:v>
                </c:pt>
              </c:strCache>
            </c:strRef>
          </c:tx>
          <c:spPr>
            <a:solidFill>
              <a:srgbClr val="993366"/>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5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10</c:v>
                </c:pt>
                <c:pt idx="1">
                  <c:v>9</c:v>
                </c:pt>
                <c:pt idx="2">
                  <c:v>3</c:v>
                </c:pt>
                <c:pt idx="3">
                  <c:v>3</c:v>
                </c:pt>
                <c:pt idx="4">
                  <c:v>36</c:v>
                </c:pt>
              </c:numCache>
            </c:numRef>
          </c:val>
          <c:shape val="pyramidToMax"/>
        </c:ser>
        <c:ser>
          <c:idx val="2"/>
          <c:order val="2"/>
          <c:tx>
            <c:strRef>
              <c:f>Sheet1!$A$4</c:f>
              <c:strCache>
                <c:ptCount val="1"/>
                <c:pt idx="0">
                  <c:v>приостановлено</c:v>
                </c:pt>
              </c:strCache>
            </c:strRef>
          </c:tx>
          <c:spPr>
            <a:solidFill>
              <a:srgbClr val="FFFFCC"/>
            </a:solidFill>
            <a:ln w="12699">
              <a:solidFill>
                <a:srgbClr val="000000"/>
              </a:solidFill>
              <a:prstDash val="solid"/>
            </a:ln>
          </c:spPr>
          <c:invertIfNegative val="0"/>
          <c:cat>
            <c:numRef>
              <c:f>Sheet1!$B$1:$F$1</c:f>
              <c:numCache>
                <c:formatCode>General</c:formatCode>
                <c:ptCount val="5"/>
                <c:pt idx="0">
                  <c:v>2018</c:v>
                </c:pt>
                <c:pt idx="1">
                  <c:v>2019</c:v>
                </c:pt>
                <c:pt idx="2">
                  <c:v>2020</c:v>
                </c:pt>
                <c:pt idx="3">
                  <c:v>2021</c:v>
                </c:pt>
                <c:pt idx="4">
                  <c:v>2022</c:v>
                </c:pt>
              </c:numCache>
            </c:numRef>
          </c:cat>
          <c:val>
            <c:numRef>
              <c:f>Sheet1!$B$4:$F$4</c:f>
              <c:numCache>
                <c:formatCode>General</c:formatCode>
                <c:ptCount val="5"/>
                <c:pt idx="0">
                  <c:v>9</c:v>
                </c:pt>
                <c:pt idx="1">
                  <c:v>7</c:v>
                </c:pt>
                <c:pt idx="2">
                  <c:v>8</c:v>
                </c:pt>
                <c:pt idx="3">
                  <c:v>12</c:v>
                </c:pt>
                <c:pt idx="4">
                  <c:v>18</c:v>
                </c:pt>
              </c:numCache>
            </c:numRef>
          </c:val>
        </c:ser>
        <c:dLbls>
          <c:showLegendKey val="0"/>
          <c:showVal val="0"/>
          <c:showCatName val="0"/>
          <c:showSerName val="0"/>
          <c:showPercent val="0"/>
          <c:showBubbleSize val="0"/>
        </c:dLbls>
        <c:gapWidth val="150"/>
        <c:gapDepth val="0"/>
        <c:shape val="box"/>
        <c:axId val="185931992"/>
        <c:axId val="185932384"/>
        <c:axId val="0"/>
      </c:bar3DChart>
      <c:catAx>
        <c:axId val="185931992"/>
        <c:scaling>
          <c:orientation val="minMax"/>
        </c:scaling>
        <c:delete val="0"/>
        <c:axPos val="b"/>
        <c:numFmt formatCode="General" sourceLinked="1"/>
        <c:majorTickMark val="out"/>
        <c:minorTickMark val="none"/>
        <c:tickLblPos val="low"/>
        <c:spPr>
          <a:ln w="6350">
            <a:noFill/>
          </a:ln>
        </c:spPr>
        <c:txPr>
          <a:bodyPr rot="0" vert="horz"/>
          <a:lstStyle/>
          <a:p>
            <a:pPr>
              <a:defRPr sz="850" b="0" i="0" u="none" strike="noStrike" baseline="0">
                <a:solidFill>
                  <a:srgbClr val="000000"/>
                </a:solidFill>
                <a:latin typeface="Arial"/>
                <a:ea typeface="Arial"/>
                <a:cs typeface="Arial"/>
              </a:defRPr>
            </a:pPr>
            <a:endParaRPr lang="ru-RU"/>
          </a:p>
        </c:txPr>
        <c:crossAx val="185932384"/>
        <c:crosses val="autoZero"/>
        <c:auto val="1"/>
        <c:lblAlgn val="ctr"/>
        <c:lblOffset val="100"/>
        <c:tickLblSkip val="1"/>
        <c:tickMarkSkip val="1"/>
        <c:noMultiLvlLbl val="0"/>
      </c:catAx>
      <c:valAx>
        <c:axId val="18593238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ru-RU"/>
          </a:p>
        </c:txPr>
        <c:crossAx val="185931992"/>
        <c:crosses val="autoZero"/>
        <c:crossBetween val="between"/>
      </c:valAx>
      <c:spPr>
        <a:noFill/>
        <a:ln w="25399">
          <a:noFill/>
        </a:ln>
      </c:spPr>
    </c:plotArea>
    <c:legend>
      <c:legendPos val="r"/>
      <c:layout>
        <c:manualLayout>
          <c:xMode val="edge"/>
          <c:yMode val="edge"/>
          <c:x val="0.78427787934186477"/>
          <c:y val="0.3473684210526316"/>
          <c:w val="0.20475319926873858"/>
          <c:h val="0.30526315789473685"/>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780"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50" b="0"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44" b="1" i="0" u="none" strike="noStrike" baseline="0">
                <a:solidFill>
                  <a:srgbClr val="000000"/>
                </a:solidFill>
                <a:latin typeface="Calibri"/>
                <a:ea typeface="Calibri"/>
                <a:cs typeface="Calibri"/>
              </a:defRPr>
            </a:pPr>
            <a:r>
              <a:rPr lang="ru-RU"/>
              <a:t>Структура преступлений, совершенных в общественных местах</a:t>
            </a:r>
          </a:p>
        </c:rich>
      </c:tx>
      <c:layout>
        <c:manualLayout>
          <c:xMode val="edge"/>
          <c:yMode val="edge"/>
          <c:x val="0.1040268456375839"/>
          <c:y val="2.0997375328083989E-2"/>
        </c:manualLayout>
      </c:layout>
      <c:overlay val="0"/>
      <c:spPr>
        <a:noFill/>
        <a:ln w="16257">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825503355704697"/>
          <c:y val="0.42519685039370081"/>
          <c:w val="0.52516778523489938"/>
          <c:h val="0.32545931758530183"/>
        </c:manualLayout>
      </c:layout>
      <c:pie3DChart>
        <c:varyColors val="1"/>
        <c:ser>
          <c:idx val="0"/>
          <c:order val="0"/>
          <c:tx>
            <c:strRef>
              <c:f>Sheet1!$A$2</c:f>
              <c:strCache>
                <c:ptCount val="1"/>
                <c:pt idx="0">
                  <c:v>Восток</c:v>
                </c:pt>
              </c:strCache>
            </c:strRef>
          </c:tx>
          <c:spPr>
            <a:solidFill>
              <a:srgbClr val="9999FF"/>
            </a:solidFill>
            <a:ln w="8128">
              <a:solidFill>
                <a:srgbClr val="000000"/>
              </a:solidFill>
              <a:prstDash val="solid"/>
            </a:ln>
          </c:spPr>
          <c:dPt>
            <c:idx val="0"/>
            <c:bubble3D val="0"/>
          </c:dPt>
          <c:dPt>
            <c:idx val="1"/>
            <c:bubble3D val="0"/>
            <c:spPr>
              <a:solidFill>
                <a:srgbClr val="993366"/>
              </a:solidFill>
              <a:ln w="8128">
                <a:solidFill>
                  <a:srgbClr val="000000"/>
                </a:solidFill>
                <a:prstDash val="solid"/>
              </a:ln>
            </c:spPr>
          </c:dPt>
          <c:dPt>
            <c:idx val="2"/>
            <c:bubble3D val="0"/>
            <c:spPr>
              <a:solidFill>
                <a:srgbClr val="FFFFCC"/>
              </a:solidFill>
              <a:ln w="8128">
                <a:solidFill>
                  <a:srgbClr val="000000"/>
                </a:solidFill>
                <a:prstDash val="solid"/>
              </a:ln>
            </c:spPr>
          </c:dPt>
          <c:dPt>
            <c:idx val="3"/>
            <c:bubble3D val="0"/>
            <c:spPr>
              <a:solidFill>
                <a:srgbClr val="CCFFFF"/>
              </a:solidFill>
              <a:ln w="8128">
                <a:solidFill>
                  <a:srgbClr val="000000"/>
                </a:solidFill>
                <a:prstDash val="solid"/>
              </a:ln>
            </c:spPr>
          </c:dPt>
          <c:dPt>
            <c:idx val="4"/>
            <c:bubble3D val="0"/>
            <c:spPr>
              <a:solidFill>
                <a:srgbClr val="660066"/>
              </a:solidFill>
              <a:ln w="8128">
                <a:solidFill>
                  <a:srgbClr val="000000"/>
                </a:solidFill>
                <a:prstDash val="solid"/>
              </a:ln>
            </c:spPr>
          </c:dPt>
          <c:dPt>
            <c:idx val="5"/>
            <c:bubble3D val="0"/>
            <c:spPr>
              <a:solidFill>
                <a:srgbClr val="FF8080"/>
              </a:solidFill>
              <a:ln w="8128">
                <a:solidFill>
                  <a:srgbClr val="000000"/>
                </a:solidFill>
                <a:prstDash val="solid"/>
              </a:ln>
            </c:spPr>
          </c:dPt>
          <c:dLbls>
            <c:dLbl>
              <c:idx val="5"/>
              <c:numFmt formatCode="0%" sourceLinked="0"/>
              <c:spPr>
                <a:noFill/>
                <a:ln w="16257">
                  <a:noFill/>
                </a:ln>
              </c:spPr>
              <c:txPr>
                <a:bodyPr/>
                <a:lstStyle/>
                <a:p>
                  <a:pPr>
                    <a:defRPr sz="768" b="0" i="0" u="none" strike="noStrike" baseline="0">
                      <a:solidFill>
                        <a:srgbClr val="000000"/>
                      </a:solidFill>
                      <a:latin typeface="Calibri"/>
                      <a:ea typeface="Calibri"/>
                      <a:cs typeface="Calibri"/>
                    </a:defRPr>
                  </a:pPr>
                  <a:endParaRPr lang="ru-RU"/>
                </a:p>
              </c:txPr>
              <c:showLegendKey val="0"/>
              <c:showVal val="1"/>
              <c:showCatName val="0"/>
              <c:showSerName val="0"/>
              <c:showPercent val="1"/>
              <c:showBubbleSize val="0"/>
            </c:dLbl>
            <c:numFmt formatCode="0%" sourceLinked="0"/>
            <c:spPr>
              <a:noFill/>
              <a:ln w="16257">
                <a:noFill/>
              </a:ln>
            </c:spPr>
            <c:txPr>
              <a:bodyPr wrap="square" lIns="38100" tIns="19050" rIns="38100" bIns="19050" anchor="ctr">
                <a:spAutoFit/>
              </a:bodyPr>
              <a:lstStyle/>
              <a:p>
                <a:pPr>
                  <a:defRPr sz="768" b="0" i="0" u="none" strike="noStrike" baseline="0">
                    <a:solidFill>
                      <a:srgbClr val="000000"/>
                    </a:solidFill>
                    <a:latin typeface="Calibri"/>
                    <a:ea typeface="Calibri"/>
                    <a:cs typeface="Calibri"/>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Sheet1!$B$1:$G$1</c:f>
              <c:strCache>
                <c:ptCount val="6"/>
                <c:pt idx="0">
                  <c:v>158</c:v>
                </c:pt>
                <c:pt idx="1">
                  <c:v>119</c:v>
                </c:pt>
                <c:pt idx="2">
                  <c:v>161</c:v>
                </c:pt>
                <c:pt idx="3">
                  <c:v>166</c:v>
                </c:pt>
                <c:pt idx="4">
                  <c:v>228.1</c:v>
                </c:pt>
                <c:pt idx="5">
                  <c:v>264.1</c:v>
                </c:pt>
              </c:strCache>
            </c:strRef>
          </c:cat>
          <c:val>
            <c:numRef>
              <c:f>Sheet1!$B$2:$G$2</c:f>
              <c:numCache>
                <c:formatCode>General</c:formatCode>
                <c:ptCount val="6"/>
                <c:pt idx="0">
                  <c:v>25</c:v>
                </c:pt>
                <c:pt idx="1">
                  <c:v>2</c:v>
                </c:pt>
                <c:pt idx="2">
                  <c:v>9</c:v>
                </c:pt>
                <c:pt idx="3">
                  <c:v>4</c:v>
                </c:pt>
                <c:pt idx="4">
                  <c:v>25</c:v>
                </c:pt>
                <c:pt idx="5">
                  <c:v>21</c:v>
                </c:pt>
              </c:numCache>
            </c:numRef>
          </c:val>
        </c:ser>
        <c:ser>
          <c:idx val="1"/>
          <c:order val="1"/>
          <c:tx>
            <c:strRef>
              <c:f>Sheet1!$A$3</c:f>
              <c:strCache>
                <c:ptCount val="1"/>
              </c:strCache>
            </c:strRef>
          </c:tx>
          <c:spPr>
            <a:solidFill>
              <a:srgbClr val="993366"/>
            </a:solidFill>
            <a:ln w="8128">
              <a:solidFill>
                <a:srgbClr val="000000"/>
              </a:solidFill>
              <a:prstDash val="solid"/>
            </a:ln>
          </c:spPr>
          <c:dPt>
            <c:idx val="0"/>
            <c:bubble3D val="0"/>
            <c:spPr>
              <a:solidFill>
                <a:srgbClr val="9999FF"/>
              </a:solidFill>
              <a:ln w="8128">
                <a:solidFill>
                  <a:srgbClr val="000000"/>
                </a:solidFill>
                <a:prstDash val="solid"/>
              </a:ln>
            </c:spPr>
          </c:dPt>
          <c:dPt>
            <c:idx val="1"/>
            <c:bubble3D val="0"/>
          </c:dPt>
          <c:dPt>
            <c:idx val="2"/>
            <c:bubble3D val="0"/>
            <c:spPr>
              <a:solidFill>
                <a:srgbClr val="FFFFCC"/>
              </a:solidFill>
              <a:ln w="8128">
                <a:solidFill>
                  <a:srgbClr val="000000"/>
                </a:solidFill>
                <a:prstDash val="solid"/>
              </a:ln>
            </c:spPr>
          </c:dPt>
          <c:dPt>
            <c:idx val="3"/>
            <c:bubble3D val="0"/>
            <c:spPr>
              <a:solidFill>
                <a:srgbClr val="CCFFFF"/>
              </a:solidFill>
              <a:ln w="8128">
                <a:solidFill>
                  <a:srgbClr val="000000"/>
                </a:solidFill>
                <a:prstDash val="solid"/>
              </a:ln>
            </c:spPr>
          </c:dPt>
          <c:dPt>
            <c:idx val="4"/>
            <c:bubble3D val="0"/>
            <c:spPr>
              <a:solidFill>
                <a:srgbClr val="660066"/>
              </a:solidFill>
              <a:ln w="8128">
                <a:solidFill>
                  <a:srgbClr val="000000"/>
                </a:solidFill>
                <a:prstDash val="solid"/>
              </a:ln>
            </c:spPr>
          </c:dPt>
          <c:dPt>
            <c:idx val="5"/>
            <c:bubble3D val="0"/>
            <c:spPr>
              <a:solidFill>
                <a:srgbClr val="FF8080"/>
              </a:solidFill>
              <a:ln w="8128">
                <a:solidFill>
                  <a:srgbClr val="000000"/>
                </a:solidFill>
                <a:prstDash val="solid"/>
              </a:ln>
            </c:spPr>
          </c:dPt>
          <c:dLbls>
            <c:numFmt formatCode="0%" sourceLinked="0"/>
            <c:spPr>
              <a:noFill/>
              <a:ln w="16257">
                <a:noFill/>
              </a:ln>
            </c:spPr>
            <c:txPr>
              <a:bodyPr wrap="square" lIns="38100" tIns="19050" rIns="38100" bIns="19050" anchor="ctr">
                <a:spAutoFit/>
              </a:bodyPr>
              <a:lstStyle/>
              <a:p>
                <a:pPr>
                  <a:defRPr sz="1072" b="1" i="0" u="none" strike="noStrike" baseline="0">
                    <a:solidFill>
                      <a:srgbClr val="000000"/>
                    </a:solidFill>
                    <a:latin typeface="Calibri"/>
                    <a:ea typeface="Calibri"/>
                    <a:cs typeface="Calibri"/>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Sheet1!$B$1:$G$1</c:f>
              <c:strCache>
                <c:ptCount val="6"/>
                <c:pt idx="0">
                  <c:v>158</c:v>
                </c:pt>
                <c:pt idx="1">
                  <c:v>119</c:v>
                </c:pt>
                <c:pt idx="2">
                  <c:v>161</c:v>
                </c:pt>
                <c:pt idx="3">
                  <c:v>166</c:v>
                </c:pt>
                <c:pt idx="4">
                  <c:v>228.1</c:v>
                </c:pt>
                <c:pt idx="5">
                  <c:v>264.1</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8128">
              <a:solidFill>
                <a:srgbClr val="000000"/>
              </a:solidFill>
              <a:prstDash val="solid"/>
            </a:ln>
          </c:spPr>
          <c:dPt>
            <c:idx val="0"/>
            <c:bubble3D val="0"/>
            <c:spPr>
              <a:solidFill>
                <a:srgbClr val="9999FF"/>
              </a:solidFill>
              <a:ln w="8128">
                <a:solidFill>
                  <a:srgbClr val="000000"/>
                </a:solidFill>
                <a:prstDash val="solid"/>
              </a:ln>
            </c:spPr>
          </c:dPt>
          <c:dPt>
            <c:idx val="1"/>
            <c:bubble3D val="0"/>
            <c:spPr>
              <a:solidFill>
                <a:srgbClr val="993366"/>
              </a:solidFill>
              <a:ln w="8128">
                <a:solidFill>
                  <a:srgbClr val="000000"/>
                </a:solidFill>
                <a:prstDash val="solid"/>
              </a:ln>
            </c:spPr>
          </c:dPt>
          <c:dPt>
            <c:idx val="2"/>
            <c:bubble3D val="0"/>
          </c:dPt>
          <c:dPt>
            <c:idx val="3"/>
            <c:bubble3D val="0"/>
            <c:spPr>
              <a:solidFill>
                <a:srgbClr val="CCFFFF"/>
              </a:solidFill>
              <a:ln w="8128">
                <a:solidFill>
                  <a:srgbClr val="000000"/>
                </a:solidFill>
                <a:prstDash val="solid"/>
              </a:ln>
            </c:spPr>
          </c:dPt>
          <c:dPt>
            <c:idx val="4"/>
            <c:bubble3D val="0"/>
            <c:spPr>
              <a:solidFill>
                <a:srgbClr val="660066"/>
              </a:solidFill>
              <a:ln w="8128">
                <a:solidFill>
                  <a:srgbClr val="000000"/>
                </a:solidFill>
                <a:prstDash val="solid"/>
              </a:ln>
            </c:spPr>
          </c:dPt>
          <c:dPt>
            <c:idx val="5"/>
            <c:bubble3D val="0"/>
            <c:spPr>
              <a:solidFill>
                <a:srgbClr val="FF8080"/>
              </a:solidFill>
              <a:ln w="8128">
                <a:solidFill>
                  <a:srgbClr val="000000"/>
                </a:solidFill>
                <a:prstDash val="solid"/>
              </a:ln>
            </c:spPr>
          </c:dPt>
          <c:dLbls>
            <c:numFmt formatCode="0%" sourceLinked="0"/>
            <c:spPr>
              <a:noFill/>
              <a:ln w="16257">
                <a:noFill/>
              </a:ln>
            </c:spPr>
            <c:txPr>
              <a:bodyPr wrap="square" lIns="38100" tIns="19050" rIns="38100" bIns="19050" anchor="ctr">
                <a:spAutoFit/>
              </a:bodyPr>
              <a:lstStyle/>
              <a:p>
                <a:pPr>
                  <a:defRPr sz="1072" b="1" i="0" u="none" strike="noStrike" baseline="0">
                    <a:solidFill>
                      <a:srgbClr val="000000"/>
                    </a:solidFill>
                    <a:latin typeface="Calibri"/>
                    <a:ea typeface="Calibri"/>
                    <a:cs typeface="Calibri"/>
                  </a:defRPr>
                </a:pPr>
                <a:endParaRPr lang="ru-RU"/>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Sheet1!$B$1:$G$1</c:f>
              <c:strCache>
                <c:ptCount val="6"/>
                <c:pt idx="0">
                  <c:v>158</c:v>
                </c:pt>
                <c:pt idx="1">
                  <c:v>119</c:v>
                </c:pt>
                <c:pt idx="2">
                  <c:v>161</c:v>
                </c:pt>
                <c:pt idx="3">
                  <c:v>166</c:v>
                </c:pt>
                <c:pt idx="4">
                  <c:v>228.1</c:v>
                </c:pt>
                <c:pt idx="5">
                  <c:v>264.1</c:v>
                </c:pt>
              </c:strCache>
            </c:strRef>
          </c:cat>
          <c:val>
            <c:numRef>
              <c:f>Sheet1!$B$4:$G$4</c:f>
              <c:numCache>
                <c:formatCode>General</c:formatCode>
                <c:ptCount val="6"/>
              </c:numCache>
            </c:numRef>
          </c:val>
        </c:ser>
        <c:dLbls>
          <c:showLegendKey val="0"/>
          <c:showVal val="1"/>
          <c:showCatName val="0"/>
          <c:showSerName val="0"/>
          <c:showPercent val="1"/>
          <c:showBubbleSize val="0"/>
          <c:showLeaderLines val="1"/>
        </c:dLbls>
      </c:pie3DChart>
      <c:spPr>
        <a:solidFill>
          <a:srgbClr val="C0C0C0"/>
        </a:solidFill>
        <a:ln w="8128">
          <a:solidFill>
            <a:srgbClr val="808080"/>
          </a:solidFill>
          <a:prstDash val="solid"/>
        </a:ln>
      </c:spPr>
    </c:plotArea>
    <c:legend>
      <c:legendPos val="b"/>
      <c:layout>
        <c:manualLayout>
          <c:xMode val="edge"/>
          <c:yMode val="edge"/>
          <c:x val="0.14932885906040269"/>
          <c:y val="0.89763779527559051"/>
          <c:w val="0.69966442953020136"/>
          <c:h val="9.4488188976377951E-2"/>
        </c:manualLayout>
      </c:layout>
      <c:overlay val="0"/>
      <c:spPr>
        <a:solidFill>
          <a:srgbClr val="FFFFFF"/>
        </a:solidFill>
        <a:ln w="2032">
          <a:solidFill>
            <a:srgbClr val="000000"/>
          </a:solidFill>
          <a:prstDash val="solid"/>
        </a:ln>
      </c:spPr>
      <c:txPr>
        <a:bodyPr/>
        <a:lstStyle/>
        <a:p>
          <a:pPr>
            <a:defRPr sz="986"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07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309178743961352E-2"/>
          <c:y val="6.0869565217391307E-2"/>
          <c:w val="0.7310789049919485"/>
          <c:h val="0.78260869565217395"/>
        </c:manualLayout>
      </c:layout>
      <c:bar3DChart>
        <c:barDir val="col"/>
        <c:grouping val="clustered"/>
        <c:varyColors val="0"/>
        <c:ser>
          <c:idx val="0"/>
          <c:order val="0"/>
          <c:tx>
            <c:strRef>
              <c:f>Sheet1!$A$2</c:f>
              <c:strCache>
                <c:ptCount val="1"/>
                <c:pt idx="0">
                  <c:v>зарегистрировано</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26</c:v>
                </c:pt>
                <c:pt idx="1">
                  <c:v>21</c:v>
                </c:pt>
                <c:pt idx="2">
                  <c:v>13</c:v>
                </c:pt>
                <c:pt idx="3">
                  <c:v>8</c:v>
                </c:pt>
                <c:pt idx="4">
                  <c:v>3</c:v>
                </c:pt>
              </c:numCache>
            </c:numRef>
          </c:val>
        </c:ser>
        <c:ser>
          <c:idx val="1"/>
          <c:order val="1"/>
          <c:tx>
            <c:strRef>
              <c:f>Sheet1!$A$3</c:f>
              <c:strCache>
                <c:ptCount val="1"/>
                <c:pt idx="0">
                  <c:v>удельный вес</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5.6</c:v>
                </c:pt>
                <c:pt idx="1">
                  <c:v>5</c:v>
                </c:pt>
                <c:pt idx="2">
                  <c:v>3.8</c:v>
                </c:pt>
                <c:pt idx="3" formatCode="d\-mmm">
                  <c:v>2.9</c:v>
                </c:pt>
                <c:pt idx="4">
                  <c:v>0.9</c:v>
                </c:pt>
              </c:numCache>
            </c:numRef>
          </c:val>
        </c:ser>
        <c:dLbls>
          <c:showLegendKey val="0"/>
          <c:showVal val="1"/>
          <c:showCatName val="0"/>
          <c:showSerName val="0"/>
          <c:showPercent val="0"/>
          <c:showBubbleSize val="0"/>
        </c:dLbls>
        <c:gapWidth val="150"/>
        <c:gapDepth val="0"/>
        <c:shape val="box"/>
        <c:axId val="185901168"/>
        <c:axId val="185901560"/>
        <c:axId val="0"/>
      </c:bar3DChart>
      <c:catAx>
        <c:axId val="1859011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185901560"/>
        <c:crosses val="autoZero"/>
        <c:auto val="1"/>
        <c:lblAlgn val="ctr"/>
        <c:lblOffset val="100"/>
        <c:tickLblSkip val="1"/>
        <c:tickMarkSkip val="1"/>
        <c:noMultiLvlLbl val="0"/>
      </c:catAx>
      <c:valAx>
        <c:axId val="1859015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185901168"/>
        <c:crosses val="autoZero"/>
        <c:crossBetween val="between"/>
      </c:valAx>
      <c:spPr>
        <a:noFill/>
        <a:ln w="25400">
          <a:noFill/>
        </a:ln>
      </c:spPr>
    </c:plotArea>
    <c:legend>
      <c:legendPos val="r"/>
      <c:layout>
        <c:manualLayout>
          <c:xMode val="edge"/>
          <c:yMode val="edge"/>
          <c:x val="0.79710144927536231"/>
          <c:y val="0.40869565217391307"/>
          <c:w val="0.19645732689210951"/>
          <c:h val="0.18695652173913044"/>
        </c:manualLayout>
      </c:layout>
      <c:overlay val="0"/>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Calibri"/>
                <a:ea typeface="Calibri"/>
                <a:cs typeface="Calibri"/>
              </a:defRPr>
            </a:pPr>
            <a:r>
              <a:rPr lang="ru-RU"/>
              <a:t>Структура преступлений, совершенных в отношении несовершеннолетних</a:t>
            </a:r>
          </a:p>
        </c:rich>
      </c:tx>
      <c:layout>
        <c:manualLayout>
          <c:xMode val="edge"/>
          <c:yMode val="edge"/>
          <c:x val="0.18356643356643357"/>
          <c:y val="1.8867924528301886E-2"/>
        </c:manualLayout>
      </c:layout>
      <c:overlay val="0"/>
      <c:spPr>
        <a:noFill/>
        <a:ln w="25399">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776223776223776"/>
          <c:y val="0.22264150943396227"/>
          <c:w val="0.24825174825174826"/>
          <c:h val="0.21132075471698114"/>
        </c:manualLayout>
      </c:layout>
      <c:pie3DChart>
        <c:varyColors val="1"/>
        <c:ser>
          <c:idx val="0"/>
          <c:order val="0"/>
          <c:tx>
            <c:strRef>
              <c:f>Sheet1!$A$2</c:f>
              <c:strCache>
                <c:ptCount val="1"/>
                <c:pt idx="0">
                  <c:v>количество</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 val="7.1685641342269513E-3"/>
                  <c:y val="-6.6775197525695218E-2"/>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1.6280758593446243E-2"/>
                  <c:y val="-8.8935849056603788E-2"/>
                </c:manualLayout>
              </c:layout>
              <c:tx>
                <c:rich>
                  <a:bodyPr/>
                  <a:lstStyle/>
                  <a:p>
                    <a:pPr>
                      <a:defRPr sz="800" b="1" i="0" u="none" strike="noStrike" baseline="0">
                        <a:solidFill>
                          <a:srgbClr val="000000"/>
                        </a:solidFill>
                        <a:latin typeface="Times New Roman"/>
                        <a:ea typeface="Times New Roman"/>
                        <a:cs typeface="Times New Roman"/>
                      </a:defRPr>
                    </a:pPr>
                    <a:r>
                      <a:rPr lang="en-US"/>
                      <a:t>25%</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2.2790821034184949E-2"/>
                  <c:y val="1.4073305330830288E-2"/>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5.6118390723475242E-4"/>
                  <c:y val="-4.7182672663344194E-2"/>
                </c:manualLayout>
              </c:layout>
              <c:numFmt formatCode="0%" sourceLinked="0"/>
              <c:spPr>
                <a:noFill/>
                <a:ln w="25399">
                  <a:noFill/>
                </a:ln>
              </c:spPr>
              <c:txPr>
                <a:bodyPr/>
                <a:lstStyle/>
                <a:p>
                  <a:pPr>
                    <a:defRPr sz="11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1.249273946733187E-3"/>
                  <c:y val="-5.5454442808714088E-2"/>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Mode val="edge"/>
                  <c:yMode val="edge"/>
                  <c:x val="0.47727272727272729"/>
                  <c:y val="0.14716981132075471"/>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Mode val="edge"/>
                  <c:yMode val="edge"/>
                  <c:x val="0.49125874125874125"/>
                  <c:y val="0.14339622641509434"/>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Mode val="edge"/>
                  <c:yMode val="edge"/>
                  <c:x val="0.48601398601398599"/>
                  <c:y val="0.24528301886792453"/>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Mode val="edge"/>
                  <c:yMode val="edge"/>
                  <c:x val="0.48601398601398599"/>
                  <c:y val="0.24150943396226415"/>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9"/>
              <c:layout>
                <c:manualLayout>
                  <c:xMode val="edge"/>
                  <c:yMode val="edge"/>
                  <c:x val="0.50524475524475521"/>
                  <c:y val="0.25283018867924528"/>
                </c:manualLayout>
              </c:layout>
              <c:numFmt formatCode="0%" sourceLinked="0"/>
              <c:spPr>
                <a:noFill/>
                <a:ln w="25399">
                  <a:noFill/>
                </a:ln>
              </c:spPr>
              <c:txPr>
                <a:bodyPr/>
                <a:lstStyle/>
                <a:p>
                  <a:pPr>
                    <a:defRPr sz="800" b="1" i="0" u="none" strike="noStrike" baseline="0">
                      <a:solidFill>
                        <a:srgbClr val="000000"/>
                      </a:solidFill>
                      <a:latin typeface="Calibri"/>
                      <a:ea typeface="Calibri"/>
                      <a:cs typeface="Calibri"/>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399">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119 УК РФ</c:v>
                </c:pt>
                <c:pt idx="1">
                  <c:v>134 УК РФ</c:v>
                </c:pt>
                <c:pt idx="2">
                  <c:v>157 УК РФ</c:v>
                </c:pt>
                <c:pt idx="3">
                  <c:v>158 УК РФ</c:v>
                </c:pt>
                <c:pt idx="4">
                  <c:v>135 УК РФ</c:v>
                </c:pt>
              </c:strCache>
            </c:strRef>
          </c:cat>
          <c:val>
            <c:numRef>
              <c:f>Sheet1!$B$2:$F$2</c:f>
              <c:numCache>
                <c:formatCode>General</c:formatCode>
                <c:ptCount val="5"/>
                <c:pt idx="0">
                  <c:v>1</c:v>
                </c:pt>
                <c:pt idx="1">
                  <c:v>9</c:v>
                </c:pt>
                <c:pt idx="2">
                  <c:v>14</c:v>
                </c:pt>
                <c:pt idx="3">
                  <c:v>1</c:v>
                </c:pt>
                <c:pt idx="4">
                  <c:v>1</c:v>
                </c:pt>
              </c:numCache>
            </c:numRef>
          </c:val>
        </c:ser>
        <c:dLbls>
          <c:showLegendKey val="0"/>
          <c:showVal val="0"/>
          <c:showCatName val="0"/>
          <c:showSerName val="0"/>
          <c:showPercent val="1"/>
          <c:showBubbleSize val="0"/>
          <c:showLeaderLines val="1"/>
        </c:dLbls>
      </c:pie3DChart>
      <c:spPr>
        <a:solidFill>
          <a:srgbClr val="C0C0C0"/>
        </a:solidFill>
        <a:ln w="12700">
          <a:solidFill>
            <a:srgbClr val="808080"/>
          </a:solidFill>
          <a:prstDash val="solid"/>
        </a:ln>
      </c:spPr>
    </c:plotArea>
    <c:legend>
      <c:legendPos val="b"/>
      <c:layout>
        <c:manualLayout>
          <c:xMode val="edge"/>
          <c:yMode val="edge"/>
          <c:x val="7.5174825174825169E-2"/>
          <c:y val="0.63018867924528299"/>
          <c:w val="0.44580419580419578"/>
          <c:h val="0.36981132075471695"/>
        </c:manualLayout>
      </c:layout>
      <c:overlay val="0"/>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5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9200000000000003E-2"/>
          <c:y val="4.736842105263158E-2"/>
          <c:w val="0.71040000000000003"/>
          <c:h val="0.76842105263157889"/>
        </c:manualLayout>
      </c:layout>
      <c:bar3DChart>
        <c:barDir val="col"/>
        <c:grouping val="clustered"/>
        <c:varyColors val="0"/>
        <c:ser>
          <c:idx val="0"/>
          <c:order val="0"/>
          <c:tx>
            <c:strRef>
              <c:f>Sheet1!$A$2</c:f>
              <c:strCache>
                <c:ptCount val="1"/>
                <c:pt idx="0">
                  <c:v>зарегистрировано </c:v>
                </c:pt>
              </c:strCache>
            </c:strRef>
          </c:tx>
          <c:spPr>
            <a:solidFill>
              <a:srgbClr val="9999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330</c:v>
                </c:pt>
                <c:pt idx="1">
                  <c:v>275</c:v>
                </c:pt>
                <c:pt idx="2">
                  <c:v>245</c:v>
                </c:pt>
                <c:pt idx="3">
                  <c:v>210</c:v>
                </c:pt>
                <c:pt idx="4">
                  <c:v>230</c:v>
                </c:pt>
              </c:numCache>
            </c:numRef>
          </c:val>
          <c:shape val="pyramidToMax"/>
        </c:ser>
        <c:ser>
          <c:idx val="1"/>
          <c:order val="1"/>
          <c:tx>
            <c:strRef>
              <c:f>Sheet1!$A$3</c:f>
              <c:strCache>
                <c:ptCount val="1"/>
                <c:pt idx="0">
                  <c:v>удельный вес</c:v>
                </c:pt>
              </c:strCache>
            </c:strRef>
          </c:tx>
          <c:spPr>
            <a:solidFill>
              <a:srgbClr val="993366"/>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70.7</c:v>
                </c:pt>
                <c:pt idx="1">
                  <c:v>65.8</c:v>
                </c:pt>
                <c:pt idx="2">
                  <c:v>71.400000000000006</c:v>
                </c:pt>
                <c:pt idx="3">
                  <c:v>75</c:v>
                </c:pt>
                <c:pt idx="4">
                  <c:v>70.599999999999994</c:v>
                </c:pt>
              </c:numCache>
            </c:numRef>
          </c:val>
          <c:shape val="pyramidToMax"/>
        </c:ser>
        <c:dLbls>
          <c:showLegendKey val="0"/>
          <c:showVal val="0"/>
          <c:showCatName val="0"/>
          <c:showSerName val="0"/>
          <c:showPercent val="0"/>
          <c:showBubbleSize val="0"/>
        </c:dLbls>
        <c:gapWidth val="150"/>
        <c:gapDepth val="0"/>
        <c:shape val="box"/>
        <c:axId val="424047664"/>
        <c:axId val="424048056"/>
        <c:axId val="0"/>
      </c:bar3DChart>
      <c:catAx>
        <c:axId val="424047664"/>
        <c:scaling>
          <c:orientation val="minMax"/>
        </c:scaling>
        <c:delete val="0"/>
        <c:axPos val="b"/>
        <c:numFmt formatCode="General" sourceLinked="1"/>
        <c:majorTickMark val="out"/>
        <c:minorTickMark val="none"/>
        <c:tickLblPos val="low"/>
        <c:spPr>
          <a:ln w="6350">
            <a:noFill/>
          </a:ln>
        </c:spPr>
        <c:txPr>
          <a:bodyPr rot="0" vert="horz"/>
          <a:lstStyle/>
          <a:p>
            <a:pPr>
              <a:defRPr sz="875" b="0" i="0" u="none" strike="noStrike" baseline="0">
                <a:solidFill>
                  <a:srgbClr val="000000"/>
                </a:solidFill>
                <a:latin typeface="Arial"/>
                <a:ea typeface="Arial"/>
                <a:cs typeface="Arial"/>
              </a:defRPr>
            </a:pPr>
            <a:endParaRPr lang="ru-RU"/>
          </a:p>
        </c:txPr>
        <c:crossAx val="424048056"/>
        <c:crosses val="autoZero"/>
        <c:auto val="1"/>
        <c:lblAlgn val="ctr"/>
        <c:lblOffset val="100"/>
        <c:tickLblSkip val="1"/>
        <c:tickMarkSkip val="1"/>
        <c:noMultiLvlLbl val="0"/>
      </c:catAx>
      <c:valAx>
        <c:axId val="42404805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ru-RU"/>
          </a:p>
        </c:txPr>
        <c:crossAx val="424047664"/>
        <c:crosses val="autoZero"/>
        <c:crossBetween val="between"/>
      </c:valAx>
      <c:spPr>
        <a:noFill/>
        <a:ln w="25399">
          <a:noFill/>
        </a:ln>
      </c:spPr>
    </c:plotArea>
    <c:legend>
      <c:legendPos val="r"/>
      <c:layout>
        <c:manualLayout>
          <c:xMode val="edge"/>
          <c:yMode val="edge"/>
          <c:x val="0.78720000000000001"/>
          <c:y val="0.39473684210526316"/>
          <c:w val="0.20319999999999999"/>
          <c:h val="0.21578947368421053"/>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0"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5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5.3380782918149468E-2"/>
          <c:y val="4.736842105263158E-2"/>
          <c:w val="0.63701067615658358"/>
          <c:h val="0.76842105263157889"/>
        </c:manualLayout>
      </c:layout>
      <c:bar3DChart>
        <c:barDir val="col"/>
        <c:grouping val="clustered"/>
        <c:varyColors val="0"/>
        <c:ser>
          <c:idx val="0"/>
          <c:order val="0"/>
          <c:tx>
            <c:strRef>
              <c:f>Sheet1!$A$2</c:f>
              <c:strCache>
                <c:ptCount val="1"/>
                <c:pt idx="0">
                  <c:v>зарегистрировано всего</c:v>
                </c:pt>
              </c:strCache>
            </c:strRef>
          </c:tx>
          <c:spPr>
            <a:solidFill>
              <a:srgbClr val="9999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Sheet1!$B$2:$F$2</c:f>
              <c:numCache>
                <c:formatCode>General</c:formatCode>
                <c:ptCount val="5"/>
                <c:pt idx="0">
                  <c:v>74</c:v>
                </c:pt>
                <c:pt idx="1">
                  <c:v>75</c:v>
                </c:pt>
                <c:pt idx="2">
                  <c:v>32</c:v>
                </c:pt>
                <c:pt idx="3">
                  <c:v>34</c:v>
                </c:pt>
                <c:pt idx="4">
                  <c:v>42</c:v>
                </c:pt>
              </c:numCache>
            </c:numRef>
          </c:val>
          <c:shape val="pyramidToMax"/>
        </c:ser>
        <c:ser>
          <c:idx val="1"/>
          <c:order val="1"/>
          <c:tx>
            <c:strRef>
              <c:f>Sheet1!$A$3</c:f>
              <c:strCache>
                <c:ptCount val="1"/>
                <c:pt idx="0">
                  <c:v>тяжких</c:v>
                </c:pt>
              </c:strCache>
            </c:strRef>
          </c:tx>
          <c:spPr>
            <a:solidFill>
              <a:srgbClr val="993366"/>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2018</c:v>
                </c:pt>
                <c:pt idx="1">
                  <c:v>2019</c:v>
                </c:pt>
                <c:pt idx="2">
                  <c:v>2020</c:v>
                </c:pt>
                <c:pt idx="3">
                  <c:v>2021</c:v>
                </c:pt>
                <c:pt idx="4">
                  <c:v>2022</c:v>
                </c:pt>
              </c:numCache>
            </c:numRef>
          </c:cat>
          <c:val>
            <c:numRef>
              <c:f>Sheet1!$B$3:$F$3</c:f>
              <c:numCache>
                <c:formatCode>General</c:formatCode>
                <c:ptCount val="5"/>
                <c:pt idx="0">
                  <c:v>6</c:v>
                </c:pt>
                <c:pt idx="1">
                  <c:v>2</c:v>
                </c:pt>
                <c:pt idx="2">
                  <c:v>5</c:v>
                </c:pt>
                <c:pt idx="3">
                  <c:v>4</c:v>
                </c:pt>
                <c:pt idx="4">
                  <c:v>2</c:v>
                </c:pt>
              </c:numCache>
            </c:numRef>
          </c:val>
          <c:shape val="pyramidToMax"/>
        </c:ser>
        <c:dLbls>
          <c:showLegendKey val="0"/>
          <c:showVal val="0"/>
          <c:showCatName val="0"/>
          <c:showSerName val="0"/>
          <c:showPercent val="0"/>
          <c:showBubbleSize val="0"/>
        </c:dLbls>
        <c:gapWidth val="150"/>
        <c:gapDepth val="0"/>
        <c:shape val="box"/>
        <c:axId val="424048840"/>
        <c:axId val="419613448"/>
        <c:axId val="0"/>
      </c:bar3DChart>
      <c:catAx>
        <c:axId val="424048840"/>
        <c:scaling>
          <c:orientation val="minMax"/>
        </c:scaling>
        <c:delete val="0"/>
        <c:axPos val="b"/>
        <c:numFmt formatCode="General" sourceLinked="1"/>
        <c:majorTickMark val="out"/>
        <c:minorTickMark val="none"/>
        <c:tickLblPos val="low"/>
        <c:spPr>
          <a:ln w="6350">
            <a:noFill/>
          </a:ln>
        </c:spPr>
        <c:txPr>
          <a:bodyPr rot="0" vert="horz"/>
          <a:lstStyle/>
          <a:p>
            <a:pPr>
              <a:defRPr sz="875" b="0" i="0" u="none" strike="noStrike" baseline="0">
                <a:solidFill>
                  <a:srgbClr val="000000"/>
                </a:solidFill>
                <a:latin typeface="Arial"/>
                <a:ea typeface="Arial"/>
                <a:cs typeface="Arial"/>
              </a:defRPr>
            </a:pPr>
            <a:endParaRPr lang="ru-RU"/>
          </a:p>
        </c:txPr>
        <c:crossAx val="419613448"/>
        <c:crosses val="autoZero"/>
        <c:auto val="1"/>
        <c:lblAlgn val="ctr"/>
        <c:lblOffset val="100"/>
        <c:tickLblSkip val="1"/>
        <c:tickMarkSkip val="1"/>
        <c:noMultiLvlLbl val="0"/>
      </c:catAx>
      <c:valAx>
        <c:axId val="41961344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ru-RU"/>
          </a:p>
        </c:txPr>
        <c:crossAx val="424048840"/>
        <c:crosses val="autoZero"/>
        <c:crossBetween val="between"/>
      </c:valAx>
      <c:spPr>
        <a:noFill/>
        <a:ln w="25399">
          <a:noFill/>
        </a:ln>
      </c:spPr>
    </c:plotArea>
    <c:legend>
      <c:legendPos val="r"/>
      <c:layout>
        <c:manualLayout>
          <c:xMode val="edge"/>
          <c:yMode val="edge"/>
          <c:x val="0.70996441281138789"/>
          <c:y val="0.39473684210526316"/>
          <c:w val="0.2793594306049822"/>
          <c:h val="0.21578947368421053"/>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75"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TotalTime>
  <Pages>10</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2022-10-19T10:01:00Z</cp:lastPrinted>
  <dcterms:created xsi:type="dcterms:W3CDTF">2023-01-27T10:13:00Z</dcterms:created>
  <dcterms:modified xsi:type="dcterms:W3CDTF">2023-01-27T11:46:00Z</dcterms:modified>
</cp:coreProperties>
</file>